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5" w:type="dxa"/>
        <w:tblInd w:w="-142" w:type="dxa"/>
        <w:tblLayout w:type="fixed"/>
        <w:tblLook w:val="04A0" w:firstRow="1" w:lastRow="0" w:firstColumn="1" w:lastColumn="0" w:noHBand="0" w:noVBand="1"/>
      </w:tblPr>
      <w:tblGrid>
        <w:gridCol w:w="1135"/>
        <w:gridCol w:w="3593"/>
        <w:gridCol w:w="7"/>
        <w:gridCol w:w="5033"/>
        <w:gridCol w:w="7"/>
      </w:tblGrid>
      <w:tr w:rsidR="000C5EE4" w:rsidRPr="000C5EE4" w14:paraId="12905202" w14:textId="77777777" w:rsidTr="00A819D9">
        <w:trPr>
          <w:cantSplit/>
          <w:trHeight w:val="1450"/>
        </w:trPr>
        <w:tc>
          <w:tcPr>
            <w:tcW w:w="1135" w:type="dxa"/>
            <w:vAlign w:val="center"/>
          </w:tcPr>
          <w:p w14:paraId="6262EF61" w14:textId="77777777" w:rsidR="000C5EE4" w:rsidRPr="000C5EE4" w:rsidRDefault="000C5EE4" w:rsidP="000C5EE4">
            <w:pPr>
              <w:spacing w:line="254" w:lineRule="auto"/>
              <w:jc w:val="both"/>
              <w:rPr>
                <w:rFonts w:cstheme="minorHAnsi"/>
                <w:b/>
              </w:rPr>
            </w:pPr>
          </w:p>
        </w:tc>
        <w:tc>
          <w:tcPr>
            <w:tcW w:w="3600" w:type="dxa"/>
            <w:gridSpan w:val="2"/>
            <w:vMerge w:val="restart"/>
          </w:tcPr>
          <w:p w14:paraId="0886424B" w14:textId="77777777" w:rsidR="000C5EE4" w:rsidRPr="000C5EE4" w:rsidRDefault="000C5EE4" w:rsidP="000C5EE4">
            <w:pPr>
              <w:spacing w:line="254" w:lineRule="auto"/>
              <w:jc w:val="center"/>
              <w:rPr>
                <w:rFonts w:cstheme="minorHAnsi"/>
                <w:b/>
              </w:rPr>
            </w:pPr>
            <w:r w:rsidRPr="000C5EE4">
              <w:rPr>
                <w:rFonts w:cstheme="minorHAnsi"/>
                <w:b/>
              </w:rPr>
              <w:object w:dxaOrig="1665" w:dyaOrig="1530" w14:anchorId="1ED4B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8" o:title=""/>
                </v:shape>
                <o:OLEObject Type="Embed" ProgID="PBrush" ShapeID="_x0000_i1025" DrawAspect="Content" ObjectID="_1749017437" r:id="rId9"/>
              </w:object>
            </w:r>
          </w:p>
          <w:p w14:paraId="21A9F9DC" w14:textId="77777777" w:rsidR="000C5EE4" w:rsidRPr="000C5EE4" w:rsidRDefault="000C5EE4" w:rsidP="000C5EE4">
            <w:pPr>
              <w:spacing w:after="0" w:line="240" w:lineRule="auto"/>
              <w:jc w:val="center"/>
              <w:rPr>
                <w:b/>
                <w:bCs/>
                <w:sz w:val="24"/>
                <w:szCs w:val="24"/>
              </w:rPr>
            </w:pPr>
            <w:r w:rsidRPr="000C5EE4">
              <w:rPr>
                <w:b/>
                <w:bCs/>
                <w:sz w:val="24"/>
                <w:szCs w:val="24"/>
              </w:rPr>
              <w:t>REPUBLIKA HRVATSKA</w:t>
            </w:r>
          </w:p>
          <w:p w14:paraId="10E332C2" w14:textId="77777777" w:rsidR="000C5EE4" w:rsidRPr="000C5EE4" w:rsidRDefault="000C5EE4" w:rsidP="000C5EE4">
            <w:pPr>
              <w:spacing w:after="0" w:line="240" w:lineRule="auto"/>
              <w:jc w:val="center"/>
              <w:rPr>
                <w:b/>
                <w:bCs/>
                <w:sz w:val="24"/>
                <w:szCs w:val="24"/>
              </w:rPr>
            </w:pPr>
            <w:r w:rsidRPr="000C5EE4">
              <w:rPr>
                <w:b/>
                <w:bCs/>
                <w:sz w:val="24"/>
                <w:szCs w:val="24"/>
              </w:rPr>
              <w:t>ZAGREBAČKA ŽUPANIJA</w:t>
            </w:r>
          </w:p>
          <w:p w14:paraId="771EFB0A" w14:textId="77777777" w:rsidR="000C5EE4" w:rsidRPr="000C5EE4" w:rsidRDefault="000C5EE4" w:rsidP="000C5EE4">
            <w:pPr>
              <w:spacing w:after="0" w:line="240" w:lineRule="auto"/>
              <w:jc w:val="center"/>
              <w:rPr>
                <w:b/>
                <w:bCs/>
                <w:sz w:val="24"/>
                <w:szCs w:val="24"/>
              </w:rPr>
            </w:pPr>
            <w:r w:rsidRPr="000C5EE4">
              <w:rPr>
                <w:b/>
                <w:bCs/>
                <w:sz w:val="24"/>
                <w:szCs w:val="24"/>
              </w:rPr>
              <w:t>GRAD SVETI IVAN ZELINA</w:t>
            </w:r>
          </w:p>
          <w:p w14:paraId="7A91A22B" w14:textId="77777777" w:rsidR="000C5EE4" w:rsidRPr="000C5EE4" w:rsidRDefault="000C5EE4" w:rsidP="000C5EE4">
            <w:pPr>
              <w:spacing w:after="0" w:line="240" w:lineRule="auto"/>
              <w:jc w:val="center"/>
              <w:rPr>
                <w:b/>
                <w:bCs/>
                <w:sz w:val="24"/>
                <w:szCs w:val="24"/>
              </w:rPr>
            </w:pPr>
            <w:r w:rsidRPr="000C5EE4">
              <w:rPr>
                <w:b/>
                <w:bCs/>
                <w:sz w:val="24"/>
                <w:szCs w:val="24"/>
              </w:rPr>
              <w:t>GRADONAČELNIK</w:t>
            </w:r>
          </w:p>
          <w:p w14:paraId="40074F6C" w14:textId="77777777" w:rsidR="000C5EE4" w:rsidRPr="000C5EE4" w:rsidRDefault="000C5EE4" w:rsidP="000C5EE4">
            <w:pPr>
              <w:spacing w:line="254" w:lineRule="auto"/>
              <w:jc w:val="center"/>
              <w:rPr>
                <w:rFonts w:cstheme="minorHAnsi"/>
                <w:b/>
              </w:rPr>
            </w:pPr>
          </w:p>
        </w:tc>
        <w:tc>
          <w:tcPr>
            <w:tcW w:w="5040" w:type="dxa"/>
            <w:gridSpan w:val="2"/>
            <w:vMerge w:val="restart"/>
          </w:tcPr>
          <w:p w14:paraId="737EA930" w14:textId="77777777" w:rsidR="000C5EE4" w:rsidRPr="000C5EE4" w:rsidRDefault="000C5EE4" w:rsidP="000C5EE4">
            <w:pPr>
              <w:spacing w:line="254" w:lineRule="auto"/>
              <w:jc w:val="both"/>
              <w:rPr>
                <w:rFonts w:cstheme="minorHAnsi"/>
                <w:b/>
              </w:rPr>
            </w:pPr>
          </w:p>
          <w:p w14:paraId="5D2D972A" w14:textId="77777777" w:rsidR="000C5EE4" w:rsidRPr="000C5EE4" w:rsidRDefault="000C5EE4" w:rsidP="000C5EE4">
            <w:pPr>
              <w:spacing w:line="254" w:lineRule="auto"/>
              <w:jc w:val="both"/>
              <w:rPr>
                <w:rFonts w:cstheme="minorHAnsi"/>
                <w:b/>
              </w:rPr>
            </w:pPr>
          </w:p>
          <w:p w14:paraId="390D027F" w14:textId="77777777" w:rsidR="000C5EE4" w:rsidRPr="000C5EE4" w:rsidRDefault="000C5EE4" w:rsidP="000C5EE4">
            <w:pPr>
              <w:spacing w:line="254" w:lineRule="auto"/>
              <w:jc w:val="both"/>
              <w:rPr>
                <w:rFonts w:cstheme="minorHAnsi"/>
                <w:b/>
              </w:rPr>
            </w:pPr>
          </w:p>
          <w:p w14:paraId="43258C9E" w14:textId="77777777" w:rsidR="000C5EE4" w:rsidRPr="000C5EE4" w:rsidRDefault="000C5EE4" w:rsidP="000C5EE4">
            <w:pPr>
              <w:spacing w:line="254" w:lineRule="auto"/>
              <w:jc w:val="both"/>
              <w:rPr>
                <w:rFonts w:cstheme="minorHAnsi"/>
                <w:b/>
              </w:rPr>
            </w:pPr>
          </w:p>
        </w:tc>
      </w:tr>
      <w:tr w:rsidR="000C5EE4" w:rsidRPr="000C5EE4" w14:paraId="29C15FA2" w14:textId="77777777" w:rsidTr="00A819D9">
        <w:trPr>
          <w:cantSplit/>
          <w:trHeight w:val="1450"/>
        </w:trPr>
        <w:tc>
          <w:tcPr>
            <w:tcW w:w="1135" w:type="dxa"/>
            <w:vAlign w:val="center"/>
            <w:hideMark/>
          </w:tcPr>
          <w:p w14:paraId="45A6CA94" w14:textId="77777777" w:rsidR="000C5EE4" w:rsidRPr="000C5EE4" w:rsidRDefault="000C5EE4" w:rsidP="000C5EE4">
            <w:pPr>
              <w:spacing w:line="254" w:lineRule="auto"/>
              <w:jc w:val="both"/>
              <w:rPr>
                <w:rFonts w:cstheme="minorHAnsi"/>
                <w:b/>
              </w:rPr>
            </w:pPr>
            <w:r w:rsidRPr="000C5EE4">
              <w:rPr>
                <w:rFonts w:cstheme="minorHAnsi"/>
                <w:b/>
                <w:noProof/>
              </w:rPr>
              <w:drawing>
                <wp:inline distT="0" distB="0" distL="0" distR="0" wp14:anchorId="59F8AF08" wp14:editId="345FA54A">
                  <wp:extent cx="581025" cy="733425"/>
                  <wp:effectExtent l="0" t="0" r="9525" b="9525"/>
                  <wp:docPr id="1063882664"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gridSpan w:val="2"/>
            <w:vMerge/>
            <w:vAlign w:val="center"/>
            <w:hideMark/>
          </w:tcPr>
          <w:p w14:paraId="2AB65DEB" w14:textId="77777777" w:rsidR="000C5EE4" w:rsidRPr="000C5EE4" w:rsidRDefault="000C5EE4" w:rsidP="000C5EE4">
            <w:pPr>
              <w:spacing w:line="256" w:lineRule="auto"/>
              <w:rPr>
                <w:rFonts w:cstheme="minorHAnsi"/>
                <w:b/>
              </w:rPr>
            </w:pPr>
          </w:p>
        </w:tc>
        <w:tc>
          <w:tcPr>
            <w:tcW w:w="5040" w:type="dxa"/>
            <w:gridSpan w:val="2"/>
            <w:vMerge/>
            <w:vAlign w:val="center"/>
            <w:hideMark/>
          </w:tcPr>
          <w:p w14:paraId="313DC528" w14:textId="77777777" w:rsidR="000C5EE4" w:rsidRPr="000C5EE4" w:rsidRDefault="000C5EE4" w:rsidP="000C5EE4">
            <w:pPr>
              <w:spacing w:line="256" w:lineRule="auto"/>
              <w:rPr>
                <w:rFonts w:cstheme="minorHAnsi"/>
                <w:b/>
              </w:rPr>
            </w:pPr>
          </w:p>
        </w:tc>
      </w:tr>
      <w:tr w:rsidR="000C5EE4" w:rsidRPr="000C5EE4" w14:paraId="45800A83" w14:textId="77777777" w:rsidTr="00A819D9">
        <w:trPr>
          <w:gridAfter w:val="1"/>
          <w:wAfter w:w="7" w:type="dxa"/>
          <w:cantSplit/>
          <w:trHeight w:val="1212"/>
        </w:trPr>
        <w:tc>
          <w:tcPr>
            <w:tcW w:w="4728" w:type="dxa"/>
            <w:gridSpan w:val="2"/>
            <w:vAlign w:val="center"/>
          </w:tcPr>
          <w:p w14:paraId="7A7E83FE" w14:textId="77777777" w:rsidR="000C5EE4" w:rsidRPr="000C5EE4" w:rsidRDefault="000C5EE4" w:rsidP="000C5EE4">
            <w:pPr>
              <w:spacing w:after="0" w:line="240" w:lineRule="auto"/>
            </w:pPr>
          </w:p>
          <w:p w14:paraId="629AA5AD" w14:textId="77777777" w:rsidR="000C5EE4" w:rsidRPr="000C5EE4" w:rsidRDefault="000C5EE4" w:rsidP="000C5EE4">
            <w:pPr>
              <w:spacing w:after="0" w:line="240" w:lineRule="auto"/>
            </w:pPr>
          </w:p>
          <w:p w14:paraId="61D2C82B" w14:textId="77777777" w:rsidR="000C5EE4" w:rsidRPr="000C5EE4" w:rsidRDefault="000C5EE4" w:rsidP="000C5EE4">
            <w:pPr>
              <w:spacing w:after="0" w:line="240" w:lineRule="auto"/>
            </w:pPr>
            <w:r w:rsidRPr="000C5EE4">
              <w:t xml:space="preserve">KLASA: </w:t>
            </w:r>
            <w:bookmarkStart w:id="0" w:name="_Hlk135384421"/>
            <w:r w:rsidRPr="000C5EE4">
              <w:t>406-02/23-01/</w:t>
            </w:r>
            <w:bookmarkEnd w:id="0"/>
            <w:r w:rsidRPr="000C5EE4">
              <w:t>23</w:t>
            </w:r>
          </w:p>
          <w:p w14:paraId="6E561028" w14:textId="77777777" w:rsidR="000C5EE4" w:rsidRPr="000C5EE4" w:rsidRDefault="000C5EE4" w:rsidP="000C5EE4">
            <w:pPr>
              <w:spacing w:after="0" w:line="240" w:lineRule="auto"/>
            </w:pPr>
            <w:r w:rsidRPr="000C5EE4">
              <w:t>URBROJ: 238-30-02/26-22-3</w:t>
            </w:r>
          </w:p>
          <w:p w14:paraId="76B6B601" w14:textId="77777777" w:rsidR="000C5EE4" w:rsidRPr="000C5EE4" w:rsidRDefault="000C5EE4" w:rsidP="000C5EE4">
            <w:pPr>
              <w:spacing w:after="0" w:line="240" w:lineRule="auto"/>
              <w:rPr>
                <w:highlight w:val="yellow"/>
              </w:rPr>
            </w:pPr>
            <w:r w:rsidRPr="000C5EE4">
              <w:t>Sveti Ivan Zelina, 21.06.2023.</w:t>
            </w:r>
          </w:p>
        </w:tc>
        <w:tc>
          <w:tcPr>
            <w:tcW w:w="5040" w:type="dxa"/>
            <w:gridSpan w:val="2"/>
          </w:tcPr>
          <w:p w14:paraId="5A713EB8" w14:textId="77777777" w:rsidR="000C5EE4" w:rsidRPr="000C5EE4" w:rsidRDefault="000C5EE4" w:rsidP="000C5EE4">
            <w:pPr>
              <w:spacing w:line="254" w:lineRule="auto"/>
              <w:jc w:val="both"/>
              <w:rPr>
                <w:rFonts w:cstheme="minorHAnsi"/>
                <w:b/>
                <w:highlight w:val="yellow"/>
              </w:rPr>
            </w:pPr>
          </w:p>
        </w:tc>
      </w:tr>
    </w:tbl>
    <w:p w14:paraId="5C200C1E" w14:textId="77777777" w:rsidR="000C5EE4" w:rsidRPr="000C5EE4" w:rsidRDefault="000C5EE4" w:rsidP="000C5EE4">
      <w:pPr>
        <w:jc w:val="both"/>
        <w:rPr>
          <w:rFonts w:cstheme="minorHAnsi"/>
        </w:rPr>
      </w:pPr>
    </w:p>
    <w:p w14:paraId="547DD482" w14:textId="77777777" w:rsidR="000C5EE4" w:rsidRPr="000C5EE4" w:rsidRDefault="000C5EE4" w:rsidP="000C5EE4">
      <w:pPr>
        <w:jc w:val="both"/>
        <w:rPr>
          <w:rFonts w:cstheme="minorHAnsi"/>
        </w:rPr>
      </w:pPr>
    </w:p>
    <w:p w14:paraId="7A4E517F" w14:textId="77777777" w:rsidR="000C5EE4" w:rsidRPr="000C5EE4" w:rsidRDefault="000C5EE4" w:rsidP="000C5EE4">
      <w:pPr>
        <w:jc w:val="both"/>
        <w:rPr>
          <w:rFonts w:cstheme="minorHAnsi"/>
        </w:rPr>
      </w:pPr>
      <w:r w:rsidRPr="000C5EE4">
        <w:rPr>
          <w:rFonts w:cstheme="minorHAnsi"/>
        </w:rPr>
        <w:t>Na temelju članka 7. Pravilnika o provođenju postupaka jednostavne nabave („Zelinske novine“, br. 05/23), stručno povjerenstvo iz Odluke o početku jednostavne nabave 406-02/23-01/23, URBROJ: 238-30-02/28-23-2 od 21.06.2023. godine utvrđuje te upućuje</w:t>
      </w:r>
    </w:p>
    <w:p w14:paraId="29995FE9" w14:textId="77777777" w:rsidR="000C5EE4" w:rsidRPr="000C5EE4" w:rsidRDefault="000C5EE4" w:rsidP="000C5EE4">
      <w:pPr>
        <w:jc w:val="both"/>
        <w:rPr>
          <w:rFonts w:cstheme="minorHAnsi"/>
        </w:rPr>
      </w:pPr>
    </w:p>
    <w:p w14:paraId="7C014156" w14:textId="77777777" w:rsidR="000C5EE4" w:rsidRPr="000C5EE4" w:rsidRDefault="000C5EE4" w:rsidP="000C5EE4">
      <w:pPr>
        <w:jc w:val="both"/>
        <w:rPr>
          <w:rFonts w:cstheme="minorHAnsi"/>
        </w:rPr>
      </w:pPr>
    </w:p>
    <w:p w14:paraId="57347C53" w14:textId="77777777" w:rsidR="000C5EE4" w:rsidRPr="000C5EE4" w:rsidRDefault="000C5EE4" w:rsidP="000C5EE4">
      <w:pPr>
        <w:jc w:val="center"/>
        <w:rPr>
          <w:rFonts w:cstheme="minorHAnsi"/>
          <w:b/>
        </w:rPr>
      </w:pPr>
      <w:bookmarkStart w:id="1" w:name="_Hlk492375668"/>
      <w:r w:rsidRPr="000C5EE4">
        <w:rPr>
          <w:rFonts w:cstheme="minorHAnsi"/>
          <w:b/>
        </w:rPr>
        <w:t>POZIV</w:t>
      </w:r>
      <w:r w:rsidRPr="000C5EE4">
        <w:rPr>
          <w:rFonts w:cstheme="minorHAnsi"/>
          <w:b/>
          <w:color w:val="FF0000"/>
        </w:rPr>
        <w:t xml:space="preserve"> </w:t>
      </w:r>
      <w:r w:rsidRPr="000C5EE4">
        <w:rPr>
          <w:rFonts w:cstheme="minorHAnsi"/>
          <w:b/>
        </w:rPr>
        <w:t>ZA DOSTAVU PONUDA</w:t>
      </w:r>
    </w:p>
    <w:bookmarkEnd w:id="1"/>
    <w:p w14:paraId="13924E34" w14:textId="77777777" w:rsidR="000C5EE4" w:rsidRPr="000C5EE4" w:rsidRDefault="000C5EE4" w:rsidP="000C5EE4">
      <w:pPr>
        <w:spacing w:after="0" w:line="240" w:lineRule="auto"/>
        <w:jc w:val="center"/>
        <w:rPr>
          <w:rFonts w:eastAsia="Times New Roman" w:cstheme="minorHAnsi"/>
          <w:b/>
          <w:lang w:eastAsia="hr-HR"/>
        </w:rPr>
      </w:pPr>
      <w:r w:rsidRPr="000C5EE4">
        <w:rPr>
          <w:rFonts w:eastAsia="Times New Roman" w:cstheme="minorHAnsi"/>
          <w:b/>
          <w:lang w:eastAsia="hr-HR"/>
        </w:rPr>
        <w:t>za uslugu izrade strategije zelene urbane obnove Grada Svetog Ivana Zeline</w:t>
      </w:r>
    </w:p>
    <w:p w14:paraId="6ECED065" w14:textId="77777777" w:rsidR="000C5EE4" w:rsidRPr="000C5EE4" w:rsidRDefault="000C5EE4" w:rsidP="000C5EE4">
      <w:pPr>
        <w:spacing w:after="0" w:line="240" w:lineRule="auto"/>
        <w:jc w:val="center"/>
        <w:rPr>
          <w:rFonts w:eastAsia="Times New Roman" w:cstheme="minorHAnsi"/>
          <w:b/>
          <w:lang w:eastAsia="hr-HR"/>
        </w:rPr>
      </w:pPr>
      <w:r w:rsidRPr="000C5EE4">
        <w:rPr>
          <w:rFonts w:eastAsia="Times New Roman" w:cstheme="minorHAnsi"/>
          <w:b/>
          <w:lang w:eastAsia="hr-HR"/>
        </w:rPr>
        <w:t xml:space="preserve">u okviru projekta </w:t>
      </w:r>
    </w:p>
    <w:p w14:paraId="0F1D92AE" w14:textId="77777777" w:rsidR="000C5EE4" w:rsidRPr="000C5EE4" w:rsidRDefault="000C5EE4" w:rsidP="000C5EE4">
      <w:pPr>
        <w:spacing w:after="0" w:line="240" w:lineRule="auto"/>
        <w:jc w:val="center"/>
        <w:rPr>
          <w:rFonts w:eastAsia="Times New Roman" w:cstheme="minorHAnsi"/>
          <w:b/>
          <w:lang w:eastAsia="hr-HR"/>
        </w:rPr>
      </w:pPr>
      <w:r w:rsidRPr="000C5EE4">
        <w:rPr>
          <w:rFonts w:eastAsia="Times New Roman" w:cstheme="minorHAnsi"/>
          <w:b/>
          <w:lang w:eastAsia="hr-HR"/>
        </w:rPr>
        <w:t xml:space="preserve">„Strategija zelene urbane obnove Grada Svetog Ivana Zeline“, </w:t>
      </w:r>
    </w:p>
    <w:p w14:paraId="7C90C48C" w14:textId="77777777" w:rsidR="000C5EE4" w:rsidRPr="000C5EE4" w:rsidRDefault="000C5EE4" w:rsidP="000C5EE4">
      <w:pPr>
        <w:spacing w:after="0" w:line="240" w:lineRule="auto"/>
        <w:jc w:val="center"/>
        <w:rPr>
          <w:rFonts w:eastAsia="Times New Roman" w:cstheme="minorHAnsi"/>
          <w:b/>
          <w:lang w:eastAsia="hr-HR"/>
        </w:rPr>
      </w:pPr>
      <w:r w:rsidRPr="000C5EE4">
        <w:rPr>
          <w:rFonts w:eastAsia="Times New Roman" w:cstheme="minorHAnsi"/>
          <w:b/>
          <w:lang w:eastAsia="hr-HR"/>
        </w:rPr>
        <w:t>referentni broj: NPOO.C6.1.R5.01.0015</w:t>
      </w:r>
    </w:p>
    <w:p w14:paraId="58D1168F" w14:textId="77777777" w:rsidR="000C5EE4" w:rsidRPr="000C5EE4" w:rsidRDefault="000C5EE4" w:rsidP="000C5EE4">
      <w:pPr>
        <w:spacing w:after="0" w:line="240" w:lineRule="auto"/>
        <w:jc w:val="center"/>
        <w:rPr>
          <w:rFonts w:eastAsia="Times New Roman" w:cstheme="minorHAnsi"/>
          <w:b/>
          <w:lang w:eastAsia="hr-HR"/>
        </w:rPr>
      </w:pPr>
    </w:p>
    <w:p w14:paraId="685B54C6" w14:textId="77777777" w:rsidR="000C5EE4" w:rsidRPr="000C5EE4" w:rsidRDefault="000C5EE4" w:rsidP="000C5EE4">
      <w:pPr>
        <w:spacing w:after="0" w:line="240" w:lineRule="auto"/>
        <w:jc w:val="center"/>
        <w:rPr>
          <w:rFonts w:eastAsia="Times New Roman" w:cstheme="minorHAnsi"/>
          <w:b/>
          <w:lang w:eastAsia="hr-HR"/>
        </w:rPr>
      </w:pPr>
    </w:p>
    <w:p w14:paraId="12D00E31" w14:textId="77777777" w:rsidR="000C5EE4" w:rsidRPr="000C5EE4" w:rsidRDefault="000C5EE4" w:rsidP="000C5EE4">
      <w:pPr>
        <w:spacing w:after="0" w:line="240" w:lineRule="auto"/>
        <w:jc w:val="center"/>
        <w:rPr>
          <w:rFonts w:eastAsia="Times New Roman" w:cstheme="minorHAnsi"/>
          <w:b/>
          <w:lang w:eastAsia="hr-HR"/>
        </w:rPr>
      </w:pPr>
    </w:p>
    <w:p w14:paraId="52BD349B"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bookmarkStart w:id="2" w:name="_Toc450644905"/>
      <w:bookmarkStart w:id="3" w:name="_Hlk492375774"/>
      <w:r w:rsidRPr="000C5EE4">
        <w:rPr>
          <w:rFonts w:eastAsia="Times New Roman" w:cstheme="minorHAnsi"/>
          <w:b/>
          <w:bCs/>
          <w:lang w:eastAsia="x-none"/>
        </w:rPr>
        <w:t>PODACI O NARUČITELJU</w:t>
      </w:r>
      <w:bookmarkEnd w:id="2"/>
    </w:p>
    <w:p w14:paraId="3F981119" w14:textId="77777777" w:rsidR="000C5EE4" w:rsidRPr="000C5EE4" w:rsidRDefault="000C5EE4" w:rsidP="000C5EE4">
      <w:pPr>
        <w:spacing w:after="0" w:line="240" w:lineRule="auto"/>
      </w:pPr>
      <w:r w:rsidRPr="000C5EE4">
        <w:t xml:space="preserve">Grad Sveti Ivan Zelina </w:t>
      </w:r>
    </w:p>
    <w:p w14:paraId="47D4D069" w14:textId="77777777" w:rsidR="000C5EE4" w:rsidRPr="000C5EE4" w:rsidRDefault="000C5EE4" w:rsidP="000C5EE4">
      <w:pPr>
        <w:spacing w:after="0" w:line="240" w:lineRule="auto"/>
      </w:pPr>
      <w:r w:rsidRPr="000C5EE4">
        <w:t>Trg A. Starčevića 12, 10380 Sv. Ivan Zelina</w:t>
      </w:r>
    </w:p>
    <w:p w14:paraId="4A4C2E4D" w14:textId="77777777" w:rsidR="000C5EE4" w:rsidRPr="000C5EE4" w:rsidRDefault="000C5EE4" w:rsidP="000C5EE4">
      <w:pPr>
        <w:spacing w:after="0" w:line="240" w:lineRule="auto"/>
      </w:pPr>
      <w:r w:rsidRPr="000C5EE4">
        <w:t>OIB: 49654336134</w:t>
      </w:r>
    </w:p>
    <w:p w14:paraId="679917DD" w14:textId="77777777" w:rsidR="000C5EE4" w:rsidRPr="000C5EE4" w:rsidRDefault="000C5EE4" w:rsidP="000C5EE4">
      <w:pPr>
        <w:spacing w:after="0" w:line="240" w:lineRule="auto"/>
      </w:pPr>
      <w:r w:rsidRPr="000C5EE4">
        <w:t>tel.: 385 (01) 2019-200, fax.: 385 (01) 2019-202</w:t>
      </w:r>
    </w:p>
    <w:p w14:paraId="77355598" w14:textId="77777777" w:rsidR="000C5EE4" w:rsidRPr="000C5EE4" w:rsidRDefault="000C5EE4" w:rsidP="000C5EE4">
      <w:pPr>
        <w:spacing w:after="0" w:line="240" w:lineRule="auto"/>
      </w:pPr>
      <w:r w:rsidRPr="000C5EE4">
        <w:t xml:space="preserve">internetska adresa: </w:t>
      </w:r>
      <w:hyperlink r:id="rId11" w:history="1">
        <w:r w:rsidRPr="000C5EE4">
          <w:rPr>
            <w:rFonts w:cstheme="minorHAnsi"/>
            <w:color w:val="0000FF"/>
            <w:u w:val="single"/>
          </w:rPr>
          <w:t>www.zelina.hr</w:t>
        </w:r>
      </w:hyperlink>
    </w:p>
    <w:p w14:paraId="5421A007" w14:textId="77777777" w:rsidR="000C5EE4" w:rsidRPr="000C5EE4" w:rsidRDefault="000C5EE4" w:rsidP="000C5EE4">
      <w:pPr>
        <w:spacing w:after="0" w:line="240" w:lineRule="auto"/>
      </w:pPr>
      <w:r w:rsidRPr="000C5EE4">
        <w:t xml:space="preserve">e-mail: </w:t>
      </w:r>
      <w:hyperlink r:id="rId12" w:history="1">
        <w:r w:rsidRPr="000C5EE4">
          <w:rPr>
            <w:rFonts w:cstheme="minorHAnsi"/>
            <w:color w:val="0000FF"/>
            <w:u w:val="single"/>
          </w:rPr>
          <w:t>grad@zelina.hr</w:t>
        </w:r>
      </w:hyperlink>
    </w:p>
    <w:p w14:paraId="29051778" w14:textId="77777777" w:rsidR="000C5EE4" w:rsidRPr="000C5EE4" w:rsidRDefault="000C5EE4" w:rsidP="000C5EE4">
      <w:pPr>
        <w:jc w:val="both"/>
        <w:rPr>
          <w:rFonts w:cstheme="minorHAnsi"/>
        </w:rPr>
      </w:pPr>
      <w:bookmarkStart w:id="4" w:name="_Ref148770393"/>
      <w:bookmarkStart w:id="5" w:name="_Ref148770445"/>
      <w:bookmarkStart w:id="6" w:name="_Toc159480445"/>
      <w:bookmarkStart w:id="7" w:name="_Toc305752365"/>
      <w:bookmarkEnd w:id="3"/>
    </w:p>
    <w:p w14:paraId="436211CA"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bookmarkStart w:id="8" w:name="_Toc450644906"/>
      <w:bookmarkStart w:id="9" w:name="_Hlk492375783"/>
      <w:r w:rsidRPr="000C5EE4">
        <w:rPr>
          <w:rFonts w:eastAsia="Times New Roman" w:cstheme="minorHAnsi"/>
          <w:b/>
          <w:bCs/>
          <w:lang w:eastAsia="x-none"/>
        </w:rPr>
        <w:t>OSOBA ILI SLUŽBA ZADUŽENA ZA KONTAKT</w:t>
      </w:r>
      <w:bookmarkEnd w:id="8"/>
    </w:p>
    <w:bookmarkEnd w:id="9"/>
    <w:p w14:paraId="245138E4" w14:textId="77777777" w:rsidR="000C5EE4" w:rsidRPr="000C5EE4" w:rsidRDefault="000C5EE4" w:rsidP="000C5EE4">
      <w:pPr>
        <w:jc w:val="both"/>
        <w:rPr>
          <w:rFonts w:cs="Calibri"/>
          <w:color w:val="0000FF"/>
          <w:u w:val="single"/>
        </w:rPr>
      </w:pPr>
      <w:r w:rsidRPr="000C5EE4">
        <w:rPr>
          <w:rFonts w:cs="Calibri"/>
          <w:color w:val="000000"/>
        </w:rPr>
        <w:t>Grad Sveti Ivan Zelina</w:t>
      </w:r>
      <w:r w:rsidRPr="000C5EE4">
        <w:rPr>
          <w:rFonts w:cs="Calibri"/>
        </w:rPr>
        <w:t xml:space="preserve">, </w:t>
      </w:r>
      <w:r w:rsidRPr="000C5EE4">
        <w:rPr>
          <w:rFonts w:cs="Calibri"/>
          <w:color w:val="000000"/>
        </w:rPr>
        <w:t>Trg A. Starčevića 12, 10380 Sv. Ivan Zelina</w:t>
      </w:r>
      <w:r w:rsidRPr="000C5EE4">
        <w:rPr>
          <w:rFonts w:cs="Calibri"/>
        </w:rPr>
        <w:t xml:space="preserve">, tel.: 385 (01) 2019-210, fax.: 385 (01) 2019-202, Christina Gorički Horvat, </w:t>
      </w:r>
      <w:proofErr w:type="spellStart"/>
      <w:r w:rsidRPr="000C5EE4">
        <w:rPr>
          <w:rFonts w:cs="Calibri"/>
        </w:rPr>
        <w:t>mag.oec</w:t>
      </w:r>
      <w:proofErr w:type="spellEnd"/>
      <w:r w:rsidRPr="000C5EE4">
        <w:rPr>
          <w:rFonts w:cs="Calibri"/>
        </w:rPr>
        <w:t xml:space="preserve">. ili e-mail: </w:t>
      </w:r>
      <w:bookmarkStart w:id="10" w:name="_Hlk136937899"/>
      <w:r w:rsidRPr="000C5EE4">
        <w:rPr>
          <w:rFonts w:ascii="Times New Roman" w:hAnsi="Times New Roman"/>
          <w:sz w:val="20"/>
          <w:szCs w:val="20"/>
        </w:rPr>
        <w:fldChar w:fldCharType="begin"/>
      </w:r>
      <w:r w:rsidRPr="000C5EE4">
        <w:instrText>HYPERLINK "mailto:christina.horvat@zelina.hr"</w:instrText>
      </w:r>
      <w:r w:rsidRPr="000C5EE4">
        <w:rPr>
          <w:rFonts w:ascii="Times New Roman" w:hAnsi="Times New Roman"/>
          <w:sz w:val="20"/>
          <w:szCs w:val="20"/>
        </w:rPr>
      </w:r>
      <w:r w:rsidRPr="000C5EE4">
        <w:rPr>
          <w:rFonts w:ascii="Times New Roman" w:hAnsi="Times New Roman"/>
          <w:sz w:val="20"/>
          <w:szCs w:val="20"/>
        </w:rPr>
        <w:fldChar w:fldCharType="separate"/>
      </w:r>
      <w:r w:rsidRPr="000C5EE4">
        <w:rPr>
          <w:color w:val="0000FF"/>
          <w:u w:val="single"/>
        </w:rPr>
        <w:t>christina.horvat@zelina.hr</w:t>
      </w:r>
      <w:r w:rsidRPr="000C5EE4">
        <w:rPr>
          <w:color w:val="0000FF"/>
          <w:u w:val="single"/>
        </w:rPr>
        <w:fldChar w:fldCharType="end"/>
      </w:r>
      <w:bookmarkEnd w:id="10"/>
    </w:p>
    <w:p w14:paraId="5B0059BE"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bookmarkStart w:id="11" w:name="_Toc450644909"/>
      <w:r w:rsidRPr="000C5EE4">
        <w:rPr>
          <w:rFonts w:eastAsia="Times New Roman" w:cstheme="minorHAnsi"/>
          <w:b/>
          <w:bCs/>
          <w:lang w:eastAsia="x-none"/>
        </w:rPr>
        <w:lastRenderedPageBreak/>
        <w:t>PROCIJENJENA VRIJEDNOST NABAVE:</w:t>
      </w:r>
      <w:bookmarkEnd w:id="11"/>
    </w:p>
    <w:p w14:paraId="377FC2D6" w14:textId="77777777" w:rsidR="000C5EE4" w:rsidRPr="000C5EE4" w:rsidRDefault="000C5EE4" w:rsidP="000C5EE4">
      <w:pPr>
        <w:jc w:val="both"/>
        <w:rPr>
          <w:rFonts w:cstheme="minorHAnsi"/>
        </w:rPr>
      </w:pPr>
      <w:r w:rsidRPr="000C5EE4">
        <w:rPr>
          <w:rFonts w:cstheme="minorHAnsi"/>
        </w:rPr>
        <w:t xml:space="preserve">Procijenjena vrijednost nabave iznosi </w:t>
      </w:r>
      <w:r w:rsidRPr="000C5EE4">
        <w:rPr>
          <w:rFonts w:cstheme="minorHAnsi"/>
          <w:shd w:val="clear" w:color="auto" w:fill="FFFFFF" w:themeFill="background1"/>
        </w:rPr>
        <w:t>26.332,21 eura</w:t>
      </w:r>
      <w:r w:rsidRPr="000C5EE4">
        <w:rPr>
          <w:rFonts w:cstheme="minorHAnsi"/>
        </w:rPr>
        <w:t>(bez PDV-a).</w:t>
      </w:r>
    </w:p>
    <w:p w14:paraId="3B626C66" w14:textId="77777777" w:rsidR="000C5EE4" w:rsidRPr="000C5EE4" w:rsidRDefault="000C5EE4" w:rsidP="000C5EE4">
      <w:pPr>
        <w:keepNext/>
        <w:numPr>
          <w:ilvl w:val="0"/>
          <w:numId w:val="3"/>
        </w:numPr>
        <w:spacing w:after="0" w:line="240" w:lineRule="auto"/>
        <w:jc w:val="both"/>
        <w:outlineLvl w:val="1"/>
        <w:rPr>
          <w:rFonts w:eastAsia="Times New Roman" w:cstheme="minorHAnsi"/>
          <w:bCs/>
          <w:lang w:eastAsia="x-none"/>
        </w:rPr>
      </w:pPr>
      <w:r w:rsidRPr="000C5EE4">
        <w:rPr>
          <w:rFonts w:eastAsia="Times New Roman" w:cstheme="minorHAnsi"/>
          <w:b/>
          <w:bCs/>
          <w:lang w:eastAsia="x-none"/>
        </w:rPr>
        <w:t xml:space="preserve">EVIDENCIJSKI BROJ NABAVE: </w:t>
      </w:r>
      <w:bookmarkStart w:id="12" w:name="_Toc450644914"/>
      <w:r w:rsidRPr="000C5EE4">
        <w:rPr>
          <w:rFonts w:ascii="Calibri" w:eastAsia="Times New Roman" w:hAnsi="Calibri" w:cstheme="minorHAnsi"/>
          <w:szCs w:val="20"/>
          <w:lang w:val="pl-PL" w:eastAsia="hr-HR"/>
        </w:rPr>
        <w:t>EV-76/1-23</w:t>
      </w:r>
    </w:p>
    <w:p w14:paraId="49E56B08" w14:textId="77777777" w:rsidR="000C5EE4" w:rsidRPr="000C5EE4" w:rsidRDefault="000C5EE4" w:rsidP="000C5EE4">
      <w:pPr>
        <w:rPr>
          <w:lang w:eastAsia="x-none"/>
        </w:rPr>
      </w:pPr>
    </w:p>
    <w:p w14:paraId="0147F3EB"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r w:rsidRPr="000C5EE4">
        <w:rPr>
          <w:rFonts w:eastAsia="Times New Roman" w:cstheme="minorHAnsi"/>
          <w:b/>
          <w:bCs/>
          <w:lang w:eastAsia="x-none"/>
        </w:rPr>
        <w:t>OPIS PREDMETA NABAVE</w:t>
      </w:r>
      <w:bookmarkEnd w:id="12"/>
    </w:p>
    <w:p w14:paraId="406521F6"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lang w:eastAsia="hr-HR"/>
        </w:rPr>
        <w:t xml:space="preserve">Predmet nabave </w:t>
      </w:r>
      <w:bookmarkStart w:id="13" w:name="_Hlk109911909"/>
      <w:r w:rsidRPr="000C5EE4">
        <w:rPr>
          <w:rFonts w:eastAsia="Times New Roman" w:cstheme="minorHAnsi"/>
          <w:lang w:eastAsia="hr-HR"/>
        </w:rPr>
        <w:t>je usluga izrade</w:t>
      </w:r>
      <w:r w:rsidRPr="000C5EE4">
        <w:rPr>
          <w:rFonts w:ascii="Arial" w:eastAsia="Times New Roman" w:hAnsi="Arial" w:cs="Arial"/>
          <w:szCs w:val="20"/>
          <w:lang w:eastAsia="hr-HR"/>
        </w:rPr>
        <w:t xml:space="preserve"> </w:t>
      </w:r>
      <w:r w:rsidRPr="000C5EE4">
        <w:rPr>
          <w:rFonts w:eastAsia="Times New Roman" w:cstheme="minorHAnsi"/>
          <w:lang w:eastAsia="hr-HR"/>
        </w:rPr>
        <w:t>strategije zelene urbane obnove Grada Svetog Ivana Zeline</w:t>
      </w:r>
      <w:bookmarkEnd w:id="13"/>
      <w:r w:rsidRPr="000C5EE4">
        <w:rPr>
          <w:rFonts w:eastAsia="Times New Roman" w:cstheme="minorHAnsi"/>
          <w:lang w:eastAsia="hr-HR"/>
        </w:rPr>
        <w:t xml:space="preserve">, </w:t>
      </w:r>
      <w:r w:rsidRPr="000C5EE4">
        <w:rPr>
          <w:rFonts w:eastAsia="Times New Roman" w:cstheme="minorHAnsi"/>
          <w:bCs/>
          <w:lang w:eastAsia="hr-HR"/>
        </w:rPr>
        <w:t xml:space="preserve">odnosno izrada strateške podloge od značaja za jedinicu lokalne samouprave, sveobuhvatnog planskog dokumenta koji se odnosi na ostvarenje ciljeva razvoja zelene infrastrukture, integraciju NBS rješenja (eng. Nature </w:t>
      </w:r>
      <w:proofErr w:type="spellStart"/>
      <w:r w:rsidRPr="000C5EE4">
        <w:rPr>
          <w:rFonts w:eastAsia="Times New Roman" w:cstheme="minorHAnsi"/>
          <w:bCs/>
          <w:lang w:eastAsia="hr-HR"/>
        </w:rPr>
        <w:t>Based</w:t>
      </w:r>
      <w:proofErr w:type="spellEnd"/>
      <w:r w:rsidRPr="000C5EE4">
        <w:rPr>
          <w:rFonts w:eastAsia="Times New Roman" w:cstheme="minorHAnsi"/>
          <w:bCs/>
          <w:lang w:eastAsia="hr-HR"/>
        </w:rPr>
        <w:t xml:space="preserve"> </w:t>
      </w:r>
      <w:proofErr w:type="spellStart"/>
      <w:r w:rsidRPr="000C5EE4">
        <w:rPr>
          <w:rFonts w:eastAsia="Times New Roman" w:cstheme="minorHAnsi"/>
          <w:bCs/>
          <w:lang w:eastAsia="hr-HR"/>
        </w:rPr>
        <w:t>Solutions</w:t>
      </w:r>
      <w:proofErr w:type="spellEnd"/>
      <w:r w:rsidRPr="000C5EE4">
        <w:rPr>
          <w:rFonts w:eastAsia="Times New Roman" w:cstheme="minorHAnsi"/>
          <w:bCs/>
          <w:lang w:eastAsia="hr-HR"/>
        </w:rPr>
        <w:t xml:space="preserve"> ), unaprjeđenje kružnog gospodarenja prostorom i zgradama, ostvarenje ciljeva energetske učinkovitosti, prilagodbe klimatskim promjenama i jačanje otpornosti na rizike.</w:t>
      </w:r>
    </w:p>
    <w:p w14:paraId="273FCF96" w14:textId="0B4E5CB0" w:rsidR="000C5EE4" w:rsidRDefault="000C5EE4" w:rsidP="00BC0CF8">
      <w:pPr>
        <w:spacing w:after="0" w:line="240" w:lineRule="auto"/>
        <w:jc w:val="both"/>
        <w:rPr>
          <w:rFonts w:eastAsia="Times New Roman" w:cstheme="minorHAnsi"/>
          <w:bCs/>
          <w:lang w:eastAsia="hr-HR"/>
        </w:rPr>
      </w:pPr>
      <w:r w:rsidRPr="000C5EE4">
        <w:rPr>
          <w:rFonts w:eastAsia="Times New Roman" w:cstheme="minorHAnsi"/>
          <w:bCs/>
          <w:lang w:eastAsia="hr-HR"/>
        </w:rPr>
        <w:t xml:space="preserve">Odabrani ponuditelj, odnosno ugovoreni izrađivač je dužan izraditi predmetnu strategiju prema uputama i smjernicama Naručitelja te u skladu sa svim obaveznim i opcionalnim sadržajem navedenim u dokumentu: Aneks 1. Smjernice za izradu Strategija zelene urbane obnove koji je prilog ovom Pozivu te čini njegov sastavni dio (dalje u tekstu: smjernice). </w:t>
      </w:r>
    </w:p>
    <w:p w14:paraId="23117D00" w14:textId="77777777" w:rsidR="00BC0CF8" w:rsidRPr="000C5EE4" w:rsidRDefault="00BC0CF8" w:rsidP="00BC0CF8">
      <w:pPr>
        <w:spacing w:after="0" w:line="240" w:lineRule="auto"/>
        <w:jc w:val="both"/>
        <w:rPr>
          <w:rFonts w:eastAsia="Times New Roman" w:cstheme="minorHAnsi"/>
          <w:bCs/>
          <w:lang w:eastAsia="hr-HR"/>
        </w:rPr>
      </w:pPr>
    </w:p>
    <w:p w14:paraId="560B7041"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Detaljan opis predmeta nabave nalazi se u projektnom zadatku koji je prilog ovom Pozivu za dostavu ponuda i čini njegov sastavni dio.</w:t>
      </w:r>
    </w:p>
    <w:p w14:paraId="0FDE4163" w14:textId="77777777" w:rsidR="000C5EE4" w:rsidRPr="000C5EE4" w:rsidRDefault="000C5EE4" w:rsidP="000C5EE4">
      <w:pPr>
        <w:jc w:val="both"/>
        <w:rPr>
          <w:rFonts w:cstheme="minorHAnsi"/>
        </w:rPr>
      </w:pPr>
    </w:p>
    <w:p w14:paraId="5C7F2949"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bookmarkStart w:id="14" w:name="_Toc450644916"/>
      <w:r w:rsidRPr="000C5EE4">
        <w:rPr>
          <w:rFonts w:eastAsia="Times New Roman" w:cstheme="minorHAnsi"/>
          <w:b/>
          <w:bCs/>
          <w:lang w:eastAsia="x-none"/>
        </w:rPr>
        <w:t>KOLIČINA PREDMETA NABAVE</w:t>
      </w:r>
      <w:bookmarkEnd w:id="14"/>
    </w:p>
    <w:p w14:paraId="155FC9D0" w14:textId="77777777" w:rsidR="000C5EE4" w:rsidRPr="000C5EE4" w:rsidRDefault="000C5EE4" w:rsidP="009445DA">
      <w:pPr>
        <w:spacing w:after="0" w:line="240" w:lineRule="auto"/>
        <w:jc w:val="both"/>
      </w:pPr>
      <w:r w:rsidRPr="000C5EE4">
        <w:t xml:space="preserve">Količina predmeta nabave navedena je u obrascu troškovnika koji je sastavni dio </w:t>
      </w:r>
      <w:r w:rsidRPr="000C5EE4">
        <w:rPr>
          <w:color w:val="000000" w:themeColor="text1"/>
        </w:rPr>
        <w:t xml:space="preserve">ovog Poziva </w:t>
      </w:r>
      <w:r w:rsidRPr="000C5EE4">
        <w:t xml:space="preserve">za dostavu ponuda. </w:t>
      </w:r>
    </w:p>
    <w:p w14:paraId="16CDE072" w14:textId="77777777" w:rsidR="000C5EE4" w:rsidRPr="000C5EE4" w:rsidRDefault="000C5EE4" w:rsidP="009445DA">
      <w:pPr>
        <w:spacing w:after="0" w:line="240" w:lineRule="auto"/>
        <w:jc w:val="both"/>
      </w:pPr>
      <w:r w:rsidRPr="000C5EE4">
        <w:t>Ponuditelji moraju ponuditi cjelokupni predmet nabave. Nuđenje dijelova predmeta nabave nije dozvoljeno.</w:t>
      </w:r>
    </w:p>
    <w:p w14:paraId="73282B82" w14:textId="77777777" w:rsidR="000C5EE4" w:rsidRPr="000C5EE4" w:rsidRDefault="000C5EE4" w:rsidP="009445DA">
      <w:pPr>
        <w:spacing w:after="0" w:line="240" w:lineRule="auto"/>
        <w:jc w:val="both"/>
      </w:pPr>
      <w:r w:rsidRPr="000C5EE4">
        <w:t>Po dobivanju pisane suglasnosti Naručitelja, odabrani Ponuditelj dužan je ispravnu i ovjerenu (potpisom i pečatom) Strategiju zelene urbane obnove Grada Svetog Ivana Zeline isporučiti u 3 (tri) primjerka uvezana tvrdim uvezom te u digitalnom obliku (WORD dokument otvoren za uređivanje i PDF file sa skeniranim ili digitalnim potpisima) na CD-u/USB.</w:t>
      </w:r>
    </w:p>
    <w:p w14:paraId="671A1FF9" w14:textId="77777777" w:rsidR="000C5EE4" w:rsidRPr="000C5EE4" w:rsidRDefault="000C5EE4" w:rsidP="000C5EE4">
      <w:pPr>
        <w:autoSpaceDE w:val="0"/>
        <w:autoSpaceDN w:val="0"/>
        <w:adjustRightInd w:val="0"/>
        <w:jc w:val="both"/>
        <w:rPr>
          <w:rFonts w:cstheme="minorHAnsi"/>
        </w:rPr>
      </w:pPr>
    </w:p>
    <w:p w14:paraId="70497623"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bookmarkStart w:id="15" w:name="_Toc450644917"/>
      <w:r w:rsidRPr="000C5EE4">
        <w:rPr>
          <w:rFonts w:eastAsia="Times New Roman" w:cstheme="minorHAnsi"/>
          <w:b/>
          <w:bCs/>
          <w:lang w:eastAsia="x-none"/>
        </w:rPr>
        <w:t>TROŠKOVNIK</w:t>
      </w:r>
      <w:bookmarkEnd w:id="15"/>
      <w:r w:rsidRPr="000C5EE4">
        <w:rPr>
          <w:rFonts w:eastAsia="Times New Roman" w:cstheme="minorHAnsi"/>
          <w:b/>
          <w:bCs/>
          <w:lang w:eastAsia="x-none"/>
        </w:rPr>
        <w:t xml:space="preserve"> </w:t>
      </w:r>
    </w:p>
    <w:p w14:paraId="4D45FF05" w14:textId="77777777" w:rsidR="000C5EE4" w:rsidRPr="000C5EE4" w:rsidRDefault="000C5EE4" w:rsidP="009445DA">
      <w:pPr>
        <w:spacing w:after="0" w:line="240" w:lineRule="auto"/>
        <w:jc w:val="both"/>
      </w:pPr>
      <w:r w:rsidRPr="000C5EE4">
        <w:t>Troškovnik se nalazi u prilogu ovog Poziva za dostavu ponuda te čini njegov sastavni dio.</w:t>
      </w:r>
    </w:p>
    <w:p w14:paraId="115548A6" w14:textId="77777777" w:rsidR="000C5EE4" w:rsidRPr="000C5EE4" w:rsidRDefault="000C5EE4" w:rsidP="009445DA">
      <w:pPr>
        <w:spacing w:after="0" w:line="240" w:lineRule="auto"/>
        <w:jc w:val="both"/>
      </w:pPr>
      <w:r w:rsidRPr="000C5EE4">
        <w:t>Troškovnik je potrebno ispuniti po svim stavkama, potpisati od strane ovlaštene osobe ponuditelja i ovjeriti pečatom.</w:t>
      </w:r>
    </w:p>
    <w:p w14:paraId="0FD0B604" w14:textId="77777777" w:rsidR="000C5EE4" w:rsidRPr="000C5EE4" w:rsidRDefault="000C5EE4" w:rsidP="009445DA">
      <w:pPr>
        <w:spacing w:after="0" w:line="240" w:lineRule="auto"/>
        <w:jc w:val="both"/>
        <w:rPr>
          <w:rFonts w:cstheme="minorHAnsi"/>
          <w:lang w:eastAsia="x-none"/>
        </w:rPr>
      </w:pPr>
      <w:r w:rsidRPr="000C5EE4">
        <w:rPr>
          <w:rFonts w:cstheme="minorHAnsi"/>
          <w:lang w:eastAsia="x-none"/>
        </w:rPr>
        <w:t xml:space="preserve">Ponuditelj je dužan za svaku stavku Troškovnika ispuniti jediničnu cijenu stavke (po jedinici mjere) i ukupnu cijenu stavke. Cijena ponude izražava se u eurima bez PDV-a. </w:t>
      </w:r>
    </w:p>
    <w:p w14:paraId="54E36349" w14:textId="77777777" w:rsidR="000C5EE4" w:rsidRPr="000C5EE4" w:rsidRDefault="000C5EE4" w:rsidP="000C5EE4">
      <w:pPr>
        <w:jc w:val="both"/>
        <w:rPr>
          <w:rFonts w:cstheme="minorHAnsi"/>
          <w:bCs/>
          <w:lang w:eastAsia="x-none"/>
        </w:rPr>
      </w:pPr>
    </w:p>
    <w:p w14:paraId="3264CB53" w14:textId="77777777" w:rsidR="000C5EE4" w:rsidRPr="000C5EE4" w:rsidRDefault="000C5EE4" w:rsidP="000C5EE4">
      <w:pPr>
        <w:keepNext/>
        <w:numPr>
          <w:ilvl w:val="0"/>
          <w:numId w:val="3"/>
        </w:numPr>
        <w:spacing w:after="0" w:line="240" w:lineRule="auto"/>
        <w:outlineLvl w:val="1"/>
        <w:rPr>
          <w:rFonts w:eastAsia="Times New Roman" w:cstheme="minorHAnsi"/>
          <w:b/>
          <w:bCs/>
          <w:lang w:eastAsia="x-none"/>
        </w:rPr>
      </w:pPr>
      <w:bookmarkStart w:id="16" w:name="_Toc450644918"/>
      <w:r w:rsidRPr="000C5EE4">
        <w:rPr>
          <w:rFonts w:eastAsia="Times New Roman" w:cstheme="minorHAnsi"/>
          <w:b/>
          <w:bCs/>
          <w:lang w:eastAsia="x-none"/>
        </w:rPr>
        <w:t>TEHNIČKA SPECIFIKACIJA PREDMETA NABAVE</w:t>
      </w:r>
      <w:bookmarkEnd w:id="16"/>
    </w:p>
    <w:p w14:paraId="5FD906E4" w14:textId="3C2C534F" w:rsidR="000C5EE4" w:rsidRPr="000C5EE4" w:rsidRDefault="000C5EE4" w:rsidP="009445DA">
      <w:pPr>
        <w:spacing w:after="0" w:line="240" w:lineRule="auto"/>
        <w:jc w:val="both"/>
      </w:pPr>
      <w:bookmarkStart w:id="17" w:name="_Toc450644919"/>
      <w:r w:rsidRPr="000C5EE4">
        <w:t xml:space="preserve">Strategiju zelene urbane obnove Grada Svetog Ivana Zeline potrebno je izraditi prema pravilima struke i u skladu sa važećom zakonskom regulativom kao i Projektnim zadatkom i smjernicama koji čine sastavni dio ovog Poziva. </w:t>
      </w:r>
    </w:p>
    <w:p w14:paraId="23EA4D92" w14:textId="77777777" w:rsidR="000C5EE4" w:rsidRPr="000C5EE4" w:rsidRDefault="000C5EE4" w:rsidP="009445DA">
      <w:pPr>
        <w:spacing w:after="0" w:line="240" w:lineRule="auto"/>
        <w:jc w:val="both"/>
      </w:pPr>
      <w:r w:rsidRPr="000C5EE4">
        <w:t>Dokument mora biti pogodan za ispis na A4 ili A3 formatu papira, te grafički uređen na način pogodan za čitanje a prema prethodnom dogovoru s Naručiteljem. Kartografski prikazi trebaju biti jasni i na odgovarajućim podlogama s obzirom na prostorni obuhvat pojedinog prikaza sukladno stručnim pravilima te s prikazom grafičkog mjerila i orijentirani u smjeru sjevera.</w:t>
      </w:r>
    </w:p>
    <w:p w14:paraId="6EAE8D5D" w14:textId="77777777" w:rsidR="000C5EE4" w:rsidRPr="000C5EE4" w:rsidRDefault="000C5EE4" w:rsidP="000C5EE4">
      <w:pPr>
        <w:rPr>
          <w:rFonts w:cstheme="minorHAnsi"/>
          <w:lang w:eastAsia="x-none"/>
        </w:rPr>
      </w:pPr>
    </w:p>
    <w:p w14:paraId="397212E2" w14:textId="77777777" w:rsidR="000C5EE4" w:rsidRPr="000C5EE4" w:rsidRDefault="000C5EE4" w:rsidP="000C5EE4">
      <w:pPr>
        <w:keepNext/>
        <w:numPr>
          <w:ilvl w:val="0"/>
          <w:numId w:val="3"/>
        </w:numPr>
        <w:spacing w:after="0" w:line="240" w:lineRule="auto"/>
        <w:outlineLvl w:val="1"/>
        <w:rPr>
          <w:rFonts w:eastAsia="Times New Roman" w:cstheme="minorHAnsi"/>
          <w:b/>
          <w:bCs/>
          <w:lang w:eastAsia="x-none"/>
        </w:rPr>
      </w:pPr>
      <w:r w:rsidRPr="000C5EE4">
        <w:rPr>
          <w:rFonts w:eastAsia="Times New Roman" w:cstheme="minorHAnsi"/>
          <w:b/>
          <w:bCs/>
          <w:lang w:eastAsia="x-none"/>
        </w:rPr>
        <w:lastRenderedPageBreak/>
        <w:t xml:space="preserve">MJESTO </w:t>
      </w:r>
      <w:bookmarkEnd w:id="17"/>
      <w:r w:rsidRPr="000C5EE4">
        <w:rPr>
          <w:rFonts w:eastAsia="Times New Roman" w:cstheme="minorHAnsi"/>
          <w:b/>
          <w:bCs/>
          <w:lang w:eastAsia="x-none"/>
        </w:rPr>
        <w:t>PRUŽANJA USLUGE</w:t>
      </w:r>
    </w:p>
    <w:p w14:paraId="684B49BB" w14:textId="77777777" w:rsidR="000C5EE4" w:rsidRPr="000C5EE4" w:rsidRDefault="000C5EE4" w:rsidP="000C5EE4">
      <w:pPr>
        <w:jc w:val="both"/>
        <w:rPr>
          <w:rFonts w:cstheme="minorHAnsi"/>
        </w:rPr>
      </w:pPr>
      <w:r w:rsidRPr="000C5EE4">
        <w:rPr>
          <w:rFonts w:cstheme="minorHAnsi"/>
        </w:rPr>
        <w:t>Grad Sveti Ivan Zelina, Trg Ante Starčevića 12, Sveti Ivan Zelina i poslovni prostori odabranog ponuditelja.</w:t>
      </w:r>
    </w:p>
    <w:p w14:paraId="2B587EC6" w14:textId="77777777" w:rsidR="000C5EE4" w:rsidRPr="000C5EE4" w:rsidRDefault="000C5EE4" w:rsidP="000C5EE4">
      <w:pPr>
        <w:keepNext/>
        <w:numPr>
          <w:ilvl w:val="0"/>
          <w:numId w:val="3"/>
        </w:numPr>
        <w:spacing w:after="0" w:line="240" w:lineRule="auto"/>
        <w:outlineLvl w:val="1"/>
        <w:rPr>
          <w:rFonts w:eastAsia="Times New Roman" w:cstheme="minorHAnsi"/>
          <w:b/>
          <w:bCs/>
          <w:lang w:eastAsia="x-none"/>
        </w:rPr>
      </w:pPr>
      <w:bookmarkStart w:id="18" w:name="_Toc450644920"/>
      <w:r w:rsidRPr="000C5EE4">
        <w:rPr>
          <w:rFonts w:eastAsia="Times New Roman" w:cstheme="minorHAnsi"/>
          <w:b/>
          <w:bCs/>
          <w:lang w:eastAsia="x-none"/>
        </w:rPr>
        <w:t xml:space="preserve">ROK POČETKA I ZAVRŠETKA </w:t>
      </w:r>
      <w:bookmarkEnd w:id="4"/>
      <w:bookmarkEnd w:id="5"/>
      <w:bookmarkEnd w:id="6"/>
      <w:bookmarkEnd w:id="7"/>
      <w:bookmarkEnd w:id="18"/>
      <w:r w:rsidRPr="000C5EE4">
        <w:rPr>
          <w:rFonts w:eastAsia="Times New Roman" w:cstheme="minorHAnsi"/>
          <w:b/>
          <w:bCs/>
          <w:lang w:eastAsia="x-none"/>
        </w:rPr>
        <w:t>USLUGE</w:t>
      </w:r>
    </w:p>
    <w:p w14:paraId="7D0444B9" w14:textId="77777777" w:rsidR="000C5EE4" w:rsidRPr="000C5EE4" w:rsidRDefault="000C5EE4" w:rsidP="009445DA">
      <w:pPr>
        <w:spacing w:after="0" w:line="240" w:lineRule="auto"/>
        <w:jc w:val="both"/>
      </w:pPr>
      <w:r w:rsidRPr="000C5EE4">
        <w:t>Početak pružanja usluge je odmah nakon potpisa ugovora.</w:t>
      </w:r>
    </w:p>
    <w:p w14:paraId="27CD6266" w14:textId="77777777" w:rsidR="000C5EE4" w:rsidRPr="000C5EE4" w:rsidRDefault="000C5EE4" w:rsidP="009445DA">
      <w:pPr>
        <w:spacing w:after="0" w:line="240" w:lineRule="auto"/>
        <w:jc w:val="both"/>
      </w:pPr>
      <w:r w:rsidRPr="00DB76D5">
        <w:rPr>
          <w:b/>
          <w:bCs/>
        </w:rPr>
        <w:t>Rok za izvršenje usluge je 60 dana od dana potpisa ugovora.</w:t>
      </w:r>
    </w:p>
    <w:p w14:paraId="0D4499D5" w14:textId="77777777" w:rsidR="000C5EE4" w:rsidRPr="000C5EE4" w:rsidRDefault="000C5EE4" w:rsidP="009445DA">
      <w:pPr>
        <w:spacing w:after="0" w:line="240" w:lineRule="auto"/>
        <w:jc w:val="both"/>
      </w:pPr>
      <w:r w:rsidRPr="000C5EE4">
        <w:t>Usluga će se smatrati izvršenom nakon prihvaćanja izvješća o potpunoj realizaciji ugovora od strane odgovorne osobe Naručitelja i dostave istog odabranom Ponuditelju.</w:t>
      </w:r>
    </w:p>
    <w:p w14:paraId="1BCE2B64" w14:textId="77777777" w:rsidR="000C5EE4" w:rsidRPr="000C5EE4" w:rsidRDefault="000C5EE4" w:rsidP="000C5EE4">
      <w:pPr>
        <w:autoSpaceDE w:val="0"/>
        <w:autoSpaceDN w:val="0"/>
        <w:adjustRightInd w:val="0"/>
        <w:rPr>
          <w:rFonts w:cstheme="minorHAnsi"/>
        </w:rPr>
      </w:pPr>
    </w:p>
    <w:p w14:paraId="4F6358D8" w14:textId="77777777" w:rsidR="000C5EE4" w:rsidRPr="000C5EE4" w:rsidRDefault="000C5EE4" w:rsidP="000C5EE4">
      <w:pPr>
        <w:keepNext/>
        <w:numPr>
          <w:ilvl w:val="0"/>
          <w:numId w:val="3"/>
        </w:numPr>
        <w:spacing w:after="0" w:line="240" w:lineRule="auto"/>
        <w:outlineLvl w:val="1"/>
        <w:rPr>
          <w:rFonts w:eastAsia="Times New Roman" w:cstheme="minorHAnsi"/>
          <w:b/>
          <w:bCs/>
          <w:lang w:eastAsia="x-none"/>
        </w:rPr>
      </w:pPr>
      <w:r w:rsidRPr="000C5EE4">
        <w:rPr>
          <w:rFonts w:eastAsia="Times New Roman" w:cstheme="minorHAnsi"/>
          <w:b/>
          <w:bCs/>
          <w:lang w:eastAsia="x-none"/>
        </w:rPr>
        <w:t>OSNOVE ZA ISKLJUČENJE GOSPODARSKOG SUBJEKTA</w:t>
      </w:r>
    </w:p>
    <w:p w14:paraId="3154352E" w14:textId="77777777" w:rsidR="000C5EE4" w:rsidRPr="000C5EE4" w:rsidRDefault="000C5EE4" w:rsidP="000C5EE4">
      <w:pPr>
        <w:contextualSpacing/>
        <w:jc w:val="both"/>
        <w:rPr>
          <w:rFonts w:cstheme="minorHAnsi"/>
        </w:rPr>
      </w:pPr>
      <w:bookmarkStart w:id="19" w:name="_Toc317410302"/>
      <w:bookmarkStart w:id="20" w:name="_Toc318118692"/>
      <w:r w:rsidRPr="000C5EE4">
        <w:rPr>
          <w:rFonts w:cstheme="minorHAnsi"/>
          <w:b/>
          <w:bCs/>
        </w:rPr>
        <w:t>11.1.</w:t>
      </w:r>
      <w:r w:rsidRPr="000C5EE4">
        <w:rPr>
          <w:rFonts w:cstheme="minorHAnsi"/>
        </w:rPr>
        <w:t xml:space="preserve"> </w:t>
      </w:r>
      <w:r w:rsidRPr="000C5EE4">
        <w:rPr>
          <w:rFonts w:cstheme="minorHAnsi"/>
          <w:b/>
          <w:bCs/>
        </w:rPr>
        <w:t>Neplaćanje dospjelih poreznih obveza i obveza za mirovinsko i zdravstveno osiguranje</w:t>
      </w:r>
    </w:p>
    <w:p w14:paraId="0688EFF8" w14:textId="77777777" w:rsidR="000C5EE4" w:rsidRPr="000C5EE4" w:rsidRDefault="000C5EE4" w:rsidP="000C5EE4">
      <w:pPr>
        <w:spacing w:before="120"/>
        <w:jc w:val="both"/>
        <w:rPr>
          <w:rFonts w:cstheme="minorHAnsi"/>
        </w:rPr>
      </w:pPr>
      <w:r w:rsidRPr="000C5EE4">
        <w:rPr>
          <w:rFonts w:cs="Arial"/>
        </w:rPr>
        <w:t>Naručitelj će isključiti gospodarski subjekt iz postupka ako nije ispunio obvezu plaćanja dospjelih poreznih</w:t>
      </w:r>
      <w:r w:rsidRPr="000C5EE4">
        <w:rPr>
          <w:rFonts w:cstheme="minorHAnsi"/>
        </w:rPr>
        <w:t xml:space="preserve"> obveza i obveza za mirovinsko i zdravstveno osiguranje:</w:t>
      </w:r>
    </w:p>
    <w:p w14:paraId="4E6AB0CB" w14:textId="77777777" w:rsidR="000C5EE4" w:rsidRPr="000C5EE4" w:rsidRDefault="000C5EE4" w:rsidP="000C5EE4">
      <w:pPr>
        <w:spacing w:before="120" w:after="120"/>
        <w:jc w:val="both"/>
        <w:rPr>
          <w:rFonts w:cstheme="minorHAnsi"/>
        </w:rPr>
      </w:pPr>
      <w:r w:rsidRPr="000C5EE4">
        <w:rPr>
          <w:rFonts w:cstheme="minorHAnsi"/>
        </w:rPr>
        <w:t>a) u Republici Hrvatskoj, ako gospodarski subjekt ima poslovni nastan u Republici Hrvatskoj,</w:t>
      </w:r>
    </w:p>
    <w:p w14:paraId="6E0D4252" w14:textId="77777777" w:rsidR="000C5EE4" w:rsidRPr="000C5EE4" w:rsidRDefault="000C5EE4" w:rsidP="000C5EE4">
      <w:pPr>
        <w:spacing w:before="120" w:after="120"/>
        <w:jc w:val="both"/>
        <w:rPr>
          <w:rFonts w:cstheme="minorHAnsi"/>
        </w:rPr>
      </w:pPr>
      <w:r w:rsidRPr="000C5EE4">
        <w:rPr>
          <w:rFonts w:cstheme="minorHAnsi"/>
        </w:rPr>
        <w:t>ili</w:t>
      </w:r>
    </w:p>
    <w:p w14:paraId="0DB6372F" w14:textId="77777777" w:rsidR="000C5EE4" w:rsidRPr="000C5EE4" w:rsidRDefault="000C5EE4" w:rsidP="000C5EE4">
      <w:pPr>
        <w:spacing w:before="120" w:after="120"/>
        <w:jc w:val="both"/>
        <w:rPr>
          <w:rFonts w:cstheme="minorHAnsi"/>
          <w:b/>
          <w:bCs/>
        </w:rPr>
      </w:pPr>
      <w:r w:rsidRPr="000C5EE4">
        <w:rPr>
          <w:rFonts w:cstheme="minorHAnsi"/>
        </w:rPr>
        <w:t>b) u Republici Hrvatskoj ili u državi poslovnog nastana gospodarskog subjekta, ako gospodarski subjekt nema poslovni nastan u Republici Hrvatskoj.</w:t>
      </w:r>
    </w:p>
    <w:p w14:paraId="226FAF10" w14:textId="77777777" w:rsidR="000C5EE4" w:rsidRPr="000C5EE4" w:rsidRDefault="000C5EE4" w:rsidP="000C5EE4">
      <w:pPr>
        <w:spacing w:before="120"/>
        <w:jc w:val="both"/>
        <w:rPr>
          <w:rFonts w:cstheme="minorHAnsi"/>
        </w:rPr>
      </w:pPr>
      <w:r w:rsidRPr="000C5EE4">
        <w:rPr>
          <w:rFonts w:cstheme="minorHAnsi"/>
        </w:rPr>
        <w:t>Javni naručitelj neće isključiti gospodarskog subjekta iz postupka nabave ako mu sukladno posebnom propisu plaćanje obveza nije dopušteno ili mu je odobrena odgoda plaćanja.</w:t>
      </w:r>
    </w:p>
    <w:p w14:paraId="319BBA00" w14:textId="77777777" w:rsidR="000C5EE4" w:rsidRPr="000C5EE4" w:rsidRDefault="000C5EE4" w:rsidP="000C5EE4">
      <w:pPr>
        <w:spacing w:before="60"/>
        <w:jc w:val="both"/>
        <w:rPr>
          <w:rFonts w:cstheme="minorHAnsi"/>
        </w:rPr>
      </w:pPr>
      <w:r w:rsidRPr="000C5EE4">
        <w:rPr>
          <w:rFonts w:cstheme="minorHAnsi"/>
        </w:rPr>
        <w:t>Za potrebe dokazivanja okolnosti iz točke 11.1. gospodarski subjekt dužan je u ponudi dostaviti:</w:t>
      </w:r>
    </w:p>
    <w:p w14:paraId="3E3B6CE3" w14:textId="77777777" w:rsidR="000C5EE4" w:rsidRPr="000C5EE4" w:rsidRDefault="000C5EE4" w:rsidP="000C5EE4">
      <w:pPr>
        <w:numPr>
          <w:ilvl w:val="0"/>
          <w:numId w:val="8"/>
        </w:numPr>
        <w:spacing w:before="120" w:after="120"/>
        <w:contextualSpacing/>
        <w:jc w:val="both"/>
        <w:rPr>
          <w:rFonts w:cstheme="minorHAnsi"/>
        </w:rPr>
      </w:pPr>
      <w:r w:rsidRPr="000C5EE4">
        <w:rPr>
          <w:rFonts w:cstheme="minorHAnsi"/>
        </w:rPr>
        <w:t xml:space="preserve">Potvrdu porezne uprave ili </w:t>
      </w:r>
    </w:p>
    <w:p w14:paraId="08CD26F8" w14:textId="77777777" w:rsidR="000C5EE4" w:rsidRPr="000C5EE4" w:rsidRDefault="000C5EE4" w:rsidP="000C5EE4">
      <w:pPr>
        <w:numPr>
          <w:ilvl w:val="0"/>
          <w:numId w:val="8"/>
        </w:numPr>
        <w:spacing w:before="120" w:after="120"/>
        <w:ind w:left="714" w:hanging="357"/>
        <w:jc w:val="both"/>
        <w:rPr>
          <w:rFonts w:cstheme="minorHAnsi"/>
        </w:rPr>
      </w:pPr>
      <w:r w:rsidRPr="000C5EE4">
        <w:rPr>
          <w:rFonts w:cstheme="minorHAnsi"/>
        </w:rPr>
        <w:t>drugog nadležnog tijela u državi poslovnog nastana gospodarskog subjekta kojom se dokazuje da ne postoje osnove za isključenje iz točke 11.1. ovog Poziva za dostavu ponuda.</w:t>
      </w:r>
    </w:p>
    <w:p w14:paraId="415CBE27" w14:textId="77777777" w:rsidR="000C5EE4" w:rsidRPr="000C5EE4" w:rsidRDefault="000C5EE4" w:rsidP="000C5EE4">
      <w:pPr>
        <w:spacing w:after="0" w:line="240" w:lineRule="auto"/>
        <w:jc w:val="both"/>
      </w:pPr>
      <w:r w:rsidRPr="000C5EE4">
        <w:t xml:space="preserve">Ako se u državi poslovnog nastana gospodarskog subjekta, odnosno državi čiji je osoba državljanin ne izdaju dokumenti iz </w:t>
      </w:r>
      <w:proofErr w:type="spellStart"/>
      <w:r w:rsidRPr="000C5EE4">
        <w:t>podtočke</w:t>
      </w:r>
      <w:proofErr w:type="spellEnd"/>
      <w:r w:rsidRPr="000C5EE4">
        <w:t xml:space="preserve"> 1. i 2. ovog Poziva za dostavu ponuda ili ako ne obuhvaćaju sve okolnosti iz članka 252. stavka 1. ZJN-a i točke  11.1. ovog Poziva za dostavu ponuda, oni mogu biti zamijenjeni </w:t>
      </w:r>
      <w:r w:rsidRPr="000C5EE4">
        <w:rPr>
          <w:b/>
        </w:rPr>
        <w:t>izjavom pod prisegom</w:t>
      </w:r>
      <w:r w:rsidRPr="000C5EE4">
        <w:t xml:space="preserve"> ili, ako izjava pod prisegom prema pravu dotične države ne postoji, </w:t>
      </w:r>
      <w:r w:rsidRPr="000C5EE4">
        <w:rPr>
          <w:b/>
        </w:rPr>
        <w:t>izjavom davatelja s ovjerenim potpisom</w:t>
      </w:r>
      <w:r w:rsidRPr="000C5EE4">
        <w:t xml:space="preserve"> kod nadležne sudske ili upravne vlasti, javnog bilježnika ili strukovnog ili trgovinskog tijela u državi poslovnog nastana gospodarskog subjekta, odnosno državi čiji je osoba državljanin. </w:t>
      </w:r>
    </w:p>
    <w:p w14:paraId="1DF7B1A4" w14:textId="77777777" w:rsidR="000C5EE4" w:rsidRPr="000C5EE4" w:rsidRDefault="000C5EE4" w:rsidP="000C5EE4">
      <w:pPr>
        <w:spacing w:after="0" w:line="240" w:lineRule="auto"/>
        <w:jc w:val="both"/>
      </w:pPr>
      <w:r w:rsidRPr="000C5EE4">
        <w:t>Okolnosti iz točke 11.1. moraju dokazati svi gospodarski subjekti u ponudi.</w:t>
      </w:r>
    </w:p>
    <w:p w14:paraId="4266A164" w14:textId="77777777" w:rsidR="000C5EE4" w:rsidRPr="000C5EE4" w:rsidRDefault="000C5EE4" w:rsidP="000C5EE4">
      <w:pPr>
        <w:spacing w:after="0" w:line="240" w:lineRule="auto"/>
        <w:jc w:val="both"/>
      </w:pPr>
      <w:r w:rsidRPr="000C5EE4">
        <w:t>Dokumenti kojima se dokazuju okolnosti iz točke 11.1. ne smije biti stariji od dana objave Poziva za dostavu ponude.</w:t>
      </w:r>
    </w:p>
    <w:bookmarkEnd w:id="19"/>
    <w:bookmarkEnd w:id="20"/>
    <w:p w14:paraId="764A57BC" w14:textId="77777777" w:rsidR="000C5EE4" w:rsidRPr="000C5EE4" w:rsidRDefault="000C5EE4" w:rsidP="000C5EE4">
      <w:pPr>
        <w:spacing w:after="0" w:line="240" w:lineRule="auto"/>
        <w:jc w:val="both"/>
        <w:rPr>
          <w:rFonts w:eastAsia="Times New Roman" w:cstheme="minorHAnsi"/>
          <w:lang w:eastAsia="hr-HR"/>
        </w:rPr>
      </w:pPr>
    </w:p>
    <w:p w14:paraId="1D14C268"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r w:rsidRPr="000C5EE4">
        <w:rPr>
          <w:rFonts w:eastAsia="Times New Roman" w:cstheme="minorHAnsi"/>
          <w:b/>
          <w:bCs/>
          <w:lang w:eastAsia="x-none"/>
        </w:rPr>
        <w:t xml:space="preserve">UVJETI PRAVNE I POSLOVNE SPOSOBNOSTI </w:t>
      </w:r>
    </w:p>
    <w:p w14:paraId="4072D40B"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b/>
          <w:bCs/>
          <w:lang w:eastAsia="hr-HR"/>
        </w:rPr>
        <w:t>12.1.</w:t>
      </w:r>
      <w:r w:rsidRPr="000C5EE4">
        <w:rPr>
          <w:rFonts w:eastAsia="Times New Roman" w:cstheme="minorHAnsi"/>
          <w:lang w:eastAsia="hr-HR"/>
        </w:rPr>
        <w:t xml:space="preserve"> </w:t>
      </w:r>
      <w:r w:rsidRPr="000C5EE4">
        <w:rPr>
          <w:rFonts w:eastAsia="Times New Roman" w:cstheme="minorHAnsi"/>
          <w:b/>
          <w:lang w:eastAsia="hr-HR"/>
        </w:rPr>
        <w:t>Sposobnost za obavljanje profesionalne djelatnosti</w:t>
      </w:r>
    </w:p>
    <w:p w14:paraId="103D6FAF" w14:textId="77777777" w:rsidR="000C5EE4" w:rsidRPr="000C5EE4" w:rsidRDefault="000C5EE4" w:rsidP="009445DA">
      <w:pPr>
        <w:spacing w:after="0" w:line="240" w:lineRule="auto"/>
        <w:jc w:val="both"/>
      </w:pPr>
      <w:bookmarkStart w:id="21" w:name="_Hlk492385747"/>
      <w:r w:rsidRPr="000C5EE4">
        <w:t>Gospodarski subjekt mora dokazati upis u sudski, obrtni, strukovni ili drugi odgovarajući registar u državi njegova poslovnog nastana.</w:t>
      </w:r>
    </w:p>
    <w:p w14:paraId="1FF23D34" w14:textId="77777777" w:rsidR="000C5EE4" w:rsidRPr="000C5EE4" w:rsidRDefault="000C5EE4" w:rsidP="009445DA">
      <w:pPr>
        <w:spacing w:after="0" w:line="240" w:lineRule="auto"/>
        <w:jc w:val="both"/>
      </w:pPr>
      <w:r w:rsidRPr="000C5EE4">
        <w:t>Za potrebe utvrđivanja okolnosti iz točke 12.1. gospodarski subjekt treba kao dokaz u ponudi dostaviti izvadak iz sudskog, obrtnog, strukovnog ili drugog odgovarajućeg registra koji se vodi u državi članici njegova poslovnog nastana, koji ne smije biti stariji od dana objave Poziva za dostavu ponude.</w:t>
      </w:r>
    </w:p>
    <w:p w14:paraId="2B22C94F" w14:textId="77777777" w:rsidR="000C5EE4" w:rsidRPr="000C5EE4" w:rsidRDefault="000C5EE4" w:rsidP="009445DA">
      <w:pPr>
        <w:spacing w:after="0" w:line="240" w:lineRule="auto"/>
        <w:jc w:val="both"/>
      </w:pPr>
      <w:r w:rsidRPr="000C5EE4">
        <w:t>Okolnosti iz točke 12.1. moraju dokazati svi gospodarski subjekti u ponudi.</w:t>
      </w:r>
    </w:p>
    <w:p w14:paraId="7091B83C" w14:textId="77777777" w:rsidR="000C5EE4" w:rsidRPr="000C5EE4" w:rsidRDefault="000C5EE4" w:rsidP="000C5EE4">
      <w:pPr>
        <w:contextualSpacing/>
        <w:jc w:val="both"/>
        <w:rPr>
          <w:rFonts w:cstheme="minorHAnsi"/>
          <w:b/>
          <w:bCs/>
        </w:rPr>
      </w:pPr>
    </w:p>
    <w:p w14:paraId="2155BC27"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r w:rsidRPr="000C5EE4">
        <w:rPr>
          <w:rFonts w:eastAsia="Times New Roman" w:cstheme="minorHAnsi"/>
          <w:b/>
          <w:bCs/>
          <w:lang w:eastAsia="x-none"/>
        </w:rPr>
        <w:lastRenderedPageBreak/>
        <w:t>UVJETI TEHNIČKE I STRUČNE SPOSOBNOSTI</w:t>
      </w:r>
    </w:p>
    <w:p w14:paraId="711FDC70" w14:textId="77777777" w:rsidR="000C5EE4" w:rsidRPr="000C5EE4" w:rsidRDefault="000C5EE4" w:rsidP="009445DA">
      <w:pPr>
        <w:contextualSpacing/>
        <w:jc w:val="both"/>
        <w:rPr>
          <w:rFonts w:cstheme="minorHAnsi"/>
          <w:b/>
          <w:bCs/>
        </w:rPr>
      </w:pPr>
      <w:r w:rsidRPr="000C5EE4">
        <w:rPr>
          <w:rFonts w:cstheme="minorHAnsi"/>
          <w:b/>
          <w:bCs/>
        </w:rPr>
        <w:t>13.1. Popis glavnih usluga pruženih u godini u kojoj je započeo postupak nabave i tijekom tri godine koje prethode toj godini</w:t>
      </w:r>
    </w:p>
    <w:p w14:paraId="6E589E55" w14:textId="77777777" w:rsidR="000C5EE4" w:rsidRPr="000C5EE4" w:rsidRDefault="000C5EE4" w:rsidP="009445DA">
      <w:pPr>
        <w:spacing w:after="0" w:line="240" w:lineRule="auto"/>
        <w:jc w:val="both"/>
      </w:pPr>
      <w:r w:rsidRPr="000C5EE4">
        <w:t>Gospodarski subjekt mora u postupku nabave dokazati da je u godini u kojoj je započeo postupak  nabave (2023) i tijekom tri godine koje prethode toj godini pružio usluge iste ili slične predmetu nabave. Traženi uvjet gospodarski subjekt može dokazati s najviše dvije (2) pružene usluge čiji je zbrojeni iznos (bez PDV-a) najmanje u visini procijenjene vrijednosti ove nabave, a čija je vrijednost minimalno u visini procijenjene vrijednosti nabave odnosno 26.332,21 eura (bez PDV-a).</w:t>
      </w:r>
    </w:p>
    <w:p w14:paraId="58BF2793" w14:textId="77777777" w:rsidR="000C5EE4" w:rsidRPr="000C5EE4" w:rsidRDefault="000C5EE4" w:rsidP="009445DA">
      <w:pPr>
        <w:spacing w:after="0" w:line="240" w:lineRule="auto"/>
        <w:jc w:val="both"/>
      </w:pPr>
    </w:p>
    <w:p w14:paraId="385E269E" w14:textId="77777777" w:rsidR="000C5EE4" w:rsidRPr="000C5EE4" w:rsidRDefault="000C5EE4" w:rsidP="009445DA">
      <w:pPr>
        <w:jc w:val="both"/>
        <w:rPr>
          <w:rFonts w:cs="Arial"/>
          <w:bCs/>
        </w:rPr>
      </w:pPr>
      <w:r w:rsidRPr="000C5EE4">
        <w:rPr>
          <w:rFonts w:cs="Arial"/>
          <w:bCs/>
        </w:rPr>
        <w:t>Traženi uvjet gospodarski subjekt može dokazati s najviše dvije (2) pružene usluge čiji je zbrojeni iznos (bez PDV-a) najmanje u visini procijenjene vrijednosti nabave (</w:t>
      </w:r>
      <w:r w:rsidRPr="000C5EE4">
        <w:rPr>
          <w:rFonts w:cstheme="minorHAnsi"/>
          <w:shd w:val="clear" w:color="auto" w:fill="FFFFFF" w:themeFill="background1"/>
        </w:rPr>
        <w:t xml:space="preserve">26.332,21 eura </w:t>
      </w:r>
      <w:r w:rsidRPr="000C5EE4">
        <w:rPr>
          <w:rFonts w:cstheme="minorHAnsi"/>
        </w:rPr>
        <w:t>(bez PDV-a))</w:t>
      </w:r>
      <w:r w:rsidRPr="000C5EE4">
        <w:rPr>
          <w:rFonts w:cs="Arial"/>
          <w:bCs/>
        </w:rPr>
        <w:t>.</w:t>
      </w:r>
    </w:p>
    <w:p w14:paraId="0EFC4AAD" w14:textId="77777777" w:rsidR="000C5EE4" w:rsidRPr="000C5EE4" w:rsidRDefault="000C5EE4" w:rsidP="009445DA">
      <w:pPr>
        <w:spacing w:after="0" w:line="240" w:lineRule="auto"/>
        <w:jc w:val="both"/>
      </w:pPr>
      <w:r w:rsidRPr="000C5EE4">
        <w:t>Za potrebe utvrđivanja okolnosti iz točke 13.1. gospodarski subjekt treba kao dokaz u ponudi dostaviti popis glavnih usluga pruženih u godini u kojoj je započeo postupak nabave i tijekom tri godine koje prethode toj godini. Popis mora sadržavati vrijednost usluga, datum te naziv druge ugovorne strane.</w:t>
      </w:r>
    </w:p>
    <w:bookmarkEnd w:id="21"/>
    <w:p w14:paraId="7FC98910" w14:textId="77777777" w:rsidR="000C5EE4" w:rsidRPr="000C5EE4" w:rsidRDefault="000C5EE4" w:rsidP="009445DA">
      <w:pPr>
        <w:spacing w:after="0" w:line="240" w:lineRule="auto"/>
        <w:jc w:val="both"/>
        <w:rPr>
          <w:rFonts w:eastAsia="Times New Roman" w:cstheme="minorHAnsi"/>
          <w:lang w:eastAsia="hr-HR"/>
        </w:rPr>
      </w:pPr>
    </w:p>
    <w:p w14:paraId="719C302F" w14:textId="77777777" w:rsidR="000C5EE4" w:rsidRPr="000C5EE4" w:rsidRDefault="000C5EE4" w:rsidP="009445DA">
      <w:pPr>
        <w:spacing w:after="0" w:line="240" w:lineRule="auto"/>
        <w:jc w:val="both"/>
        <w:rPr>
          <w:rFonts w:eastAsia="Times New Roman" w:cstheme="minorHAnsi"/>
          <w:lang w:eastAsia="hr-HR"/>
        </w:rPr>
      </w:pPr>
      <w:r w:rsidRPr="000C5EE4">
        <w:rPr>
          <w:rFonts w:eastAsia="Times New Roman" w:cstheme="minorHAnsi"/>
          <w:lang w:eastAsia="hr-HR"/>
        </w:rPr>
        <w:t>NAPOMENA:</w:t>
      </w:r>
    </w:p>
    <w:p w14:paraId="0FF16134" w14:textId="77777777" w:rsidR="000C5EE4" w:rsidRPr="000C5EE4" w:rsidRDefault="000C5EE4" w:rsidP="009445DA">
      <w:pPr>
        <w:spacing w:after="0" w:line="240" w:lineRule="auto"/>
        <w:jc w:val="both"/>
      </w:pPr>
      <w:r w:rsidRPr="000C5EE4">
        <w:t xml:space="preserve">Svi dokazi i dokumenti traženi u točkama 11., 12. i 13. ovog Poziva mogu se dostaviti u neovjerenoj preslici. Neovjerom preslikom smatra se i neovjereni ispis elektroničke isprave. </w:t>
      </w:r>
    </w:p>
    <w:p w14:paraId="3A2AD18C" w14:textId="77777777" w:rsidR="000C5EE4" w:rsidRPr="000C5EE4" w:rsidRDefault="000C5EE4" w:rsidP="009445DA">
      <w:pPr>
        <w:spacing w:after="0" w:line="240" w:lineRule="auto"/>
        <w:jc w:val="both"/>
      </w:pPr>
      <w:r w:rsidRPr="000C5EE4">
        <w:t>U slučaju postojanja sumnje u istinitost podataka navedenih u dokumentima, naručitelj može radi provjere istinitosti od ponuditelja zatražiti dostavu izvornika ili ovjerene preslike dokumenta ili se obratiti izdavatelju dokumenta  i/ili nadležnim tijelima.</w:t>
      </w:r>
    </w:p>
    <w:p w14:paraId="17B5B08B" w14:textId="77777777" w:rsidR="000C5EE4" w:rsidRPr="000C5EE4" w:rsidRDefault="000C5EE4" w:rsidP="000C5EE4">
      <w:pPr>
        <w:spacing w:after="0" w:line="240" w:lineRule="auto"/>
        <w:jc w:val="both"/>
        <w:rPr>
          <w:rFonts w:eastAsia="Times New Roman" w:cstheme="minorHAnsi"/>
          <w:lang w:eastAsia="hr-HR"/>
        </w:rPr>
      </w:pPr>
    </w:p>
    <w:p w14:paraId="30427F51"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r w:rsidRPr="000C5EE4">
        <w:rPr>
          <w:rFonts w:eastAsia="Times New Roman" w:cstheme="minorHAnsi"/>
          <w:b/>
          <w:bCs/>
          <w:lang w:eastAsia="x-none"/>
        </w:rPr>
        <w:t xml:space="preserve">POSEBNE ODREDBE VIJEĆA EUROPSKE UNIJE </w:t>
      </w:r>
    </w:p>
    <w:p w14:paraId="021B1076" w14:textId="77777777" w:rsidR="000C5EE4" w:rsidRPr="000C5EE4" w:rsidRDefault="000C5EE4" w:rsidP="000C5EE4">
      <w:pPr>
        <w:spacing w:before="120" w:after="120"/>
        <w:jc w:val="both"/>
        <w:rPr>
          <w:rFonts w:cstheme="minorHAnsi"/>
        </w:rPr>
      </w:pPr>
      <w:r w:rsidRPr="000C5EE4">
        <w:rPr>
          <w:rFonts w:cstheme="minorHAnsi"/>
        </w:rPr>
        <w:t xml:space="preserve">U skladu s Uredbom Vijeća Europske unije (EU) 2022/576 od 08. travnja 2022. godine o izmjeni Uredbe (EU) br. 833/2014 o mjerama ograničavanja s obzirom na djelovanja Rusije kojima se destabilizira stanje u Ukrajini te Odlukom Vijeća Europske unije (ZVSP) 2022/578 od 08. travnja 2022. godine o izmjeni Odluke 2014/512/ZVSP o mjerama ograničavanja s obzirom na djelovanja Rusije kojima se destabilizira stanje u Ukrajini, zabranjuje se dodjela ugovora o javnoj nabavi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 </w:t>
      </w:r>
    </w:p>
    <w:p w14:paraId="63531DA9" w14:textId="77777777" w:rsidR="000C5EE4" w:rsidRPr="000C5EE4" w:rsidRDefault="000C5EE4" w:rsidP="000C5EE4">
      <w:pPr>
        <w:spacing w:before="120" w:after="120"/>
        <w:jc w:val="both"/>
        <w:rPr>
          <w:rFonts w:cstheme="minorHAnsi"/>
        </w:rPr>
      </w:pPr>
      <w:r w:rsidRPr="000C5EE4">
        <w:rPr>
          <w:rFonts w:cstheme="minorHAnsi"/>
        </w:rPr>
        <w:t xml:space="preserve">(a) ruski državljanin ili fizička ili pravna osoba, subjekt ili tijelo s poslovnim </w:t>
      </w:r>
      <w:proofErr w:type="spellStart"/>
      <w:r w:rsidRPr="000C5EE4">
        <w:rPr>
          <w:rFonts w:cstheme="minorHAnsi"/>
        </w:rPr>
        <w:t>nastanom</w:t>
      </w:r>
      <w:proofErr w:type="spellEnd"/>
      <w:r w:rsidRPr="000C5EE4">
        <w:rPr>
          <w:rFonts w:cstheme="minorHAnsi"/>
        </w:rPr>
        <w:t xml:space="preserve"> u Rusiji; </w:t>
      </w:r>
    </w:p>
    <w:p w14:paraId="06A5CF57" w14:textId="77777777" w:rsidR="000C5EE4" w:rsidRPr="000C5EE4" w:rsidRDefault="000C5EE4" w:rsidP="000C5EE4">
      <w:pPr>
        <w:spacing w:before="120" w:after="120"/>
        <w:jc w:val="both"/>
        <w:rPr>
          <w:rFonts w:cstheme="minorHAnsi"/>
        </w:rPr>
      </w:pPr>
      <w:r w:rsidRPr="000C5EE4">
        <w:rPr>
          <w:rFonts w:cstheme="minorHAnsi"/>
        </w:rPr>
        <w:t xml:space="preserve">(b) pravna osoba, subjekt ili tijelo u čijim vlasničkim pravima subjekt iz točke (a) ovog stavka ima izravno ili neizravno više od 50 % udjela; ili </w:t>
      </w:r>
    </w:p>
    <w:p w14:paraId="220FF926"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 xml:space="preserve">(c) fizička ili pravna osoba, subjekt ili tijelo koji djeluju za račun ili prema uputama subjekta iz točke (a) ili (b) uključujući, ako oni čine više od 10 % vrijednosti ugovora, </w:t>
      </w:r>
      <w:proofErr w:type="spellStart"/>
      <w:r w:rsidRPr="000C5EE4">
        <w:rPr>
          <w:rFonts w:eastAsia="Times New Roman" w:cstheme="minorHAnsi"/>
          <w:lang w:eastAsia="hr-HR"/>
        </w:rPr>
        <w:t>podugovaratelje</w:t>
      </w:r>
      <w:proofErr w:type="spellEnd"/>
      <w:r w:rsidRPr="000C5EE4">
        <w:rPr>
          <w:rFonts w:eastAsia="Times New Roman" w:cstheme="minorHAnsi"/>
          <w:lang w:eastAsia="hr-HR"/>
        </w:rPr>
        <w:t xml:space="preserve">, dobavljače ili subjekte na čije se kapacitete oslanja u smislu direktiva 2014/23/EU, 2014/24/EU, 2014/25/EU i 2009/81/EZ. </w:t>
      </w:r>
    </w:p>
    <w:p w14:paraId="59D5F7A7" w14:textId="77777777" w:rsidR="000C5EE4" w:rsidRPr="000C5EE4" w:rsidRDefault="000C5EE4" w:rsidP="000C5EE4">
      <w:pPr>
        <w:spacing w:after="0" w:line="240" w:lineRule="auto"/>
        <w:jc w:val="both"/>
        <w:rPr>
          <w:rFonts w:eastAsia="Times New Roman" w:cstheme="minorHAnsi"/>
          <w:lang w:eastAsia="hr-HR"/>
        </w:rPr>
      </w:pPr>
    </w:p>
    <w:p w14:paraId="008A9B23"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 xml:space="preserve">S obzirom na navedeno gospodarski subjekti su obvezni u PONUDI dostaviti: </w:t>
      </w:r>
    </w:p>
    <w:p w14:paraId="606E3C8B" w14:textId="77777777" w:rsidR="000C5EE4" w:rsidRPr="000C5EE4" w:rsidRDefault="000C5EE4" w:rsidP="000C5EE4">
      <w:pPr>
        <w:numPr>
          <w:ilvl w:val="0"/>
          <w:numId w:val="7"/>
        </w:numPr>
        <w:spacing w:after="0" w:line="240" w:lineRule="auto"/>
        <w:jc w:val="both"/>
        <w:rPr>
          <w:rFonts w:eastAsia="Times New Roman" w:cstheme="minorHAnsi"/>
          <w:lang w:eastAsia="hr-HR"/>
        </w:rPr>
      </w:pPr>
      <w:r w:rsidRPr="000C5EE4">
        <w:rPr>
          <w:rFonts w:eastAsia="Times New Roman" w:cstheme="minorHAnsi"/>
          <w:b/>
          <w:bCs/>
          <w:lang w:eastAsia="hr-HR"/>
        </w:rPr>
        <w:t>izvadak iz Registra stvarnih vlasnika</w:t>
      </w:r>
      <w:r w:rsidRPr="000C5EE4">
        <w:rPr>
          <w:rFonts w:eastAsia="Times New Roman" w:cstheme="minorHAnsi"/>
          <w:lang w:eastAsia="hr-HR"/>
        </w:rPr>
        <w:t xml:space="preserve"> RH, ako gospodarski subjekt ima poslovni nastan u Republici Hrvatskoj i/ili</w:t>
      </w:r>
    </w:p>
    <w:p w14:paraId="00158E7F" w14:textId="77777777" w:rsidR="000C5EE4" w:rsidRPr="000C5EE4" w:rsidRDefault="000C5EE4" w:rsidP="000C5EE4">
      <w:pPr>
        <w:numPr>
          <w:ilvl w:val="0"/>
          <w:numId w:val="7"/>
        </w:numPr>
        <w:spacing w:after="0" w:line="240" w:lineRule="auto"/>
        <w:jc w:val="both"/>
        <w:rPr>
          <w:rFonts w:eastAsia="Times New Roman" w:cstheme="minorHAnsi"/>
          <w:lang w:eastAsia="hr-HR"/>
        </w:rPr>
      </w:pPr>
      <w:r w:rsidRPr="000C5EE4">
        <w:rPr>
          <w:rFonts w:eastAsia="Times New Roman" w:cstheme="minorHAnsi"/>
          <w:b/>
          <w:bCs/>
          <w:lang w:eastAsia="hr-HR"/>
        </w:rPr>
        <w:lastRenderedPageBreak/>
        <w:t>službeni dokument ili potvrdu</w:t>
      </w:r>
      <w:r w:rsidRPr="000C5EE4">
        <w:rPr>
          <w:rFonts w:eastAsia="Times New Roman" w:cstheme="minorHAnsi"/>
          <w:lang w:eastAsia="hr-HR"/>
        </w:rPr>
        <w:t xml:space="preserve"> koja se koristi za izvještavanje o stvarnim vlasnicima koja se koristi u državi poslovnog nastana gospodarskog subjekta, ako gospodarski subjekt nema poslovni nastan u Republici Hrvatskoj.</w:t>
      </w:r>
    </w:p>
    <w:p w14:paraId="56084F97" w14:textId="77777777" w:rsidR="000C5EE4" w:rsidRPr="000C5EE4" w:rsidRDefault="000C5EE4" w:rsidP="000C5EE4">
      <w:pPr>
        <w:spacing w:after="0" w:line="240" w:lineRule="auto"/>
        <w:jc w:val="both"/>
        <w:rPr>
          <w:rFonts w:eastAsia="Times New Roman" w:cstheme="minorHAnsi"/>
          <w:lang w:eastAsia="hr-HR"/>
        </w:rPr>
      </w:pPr>
    </w:p>
    <w:p w14:paraId="17E22934"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 xml:space="preserve">Navedene dokaze dostavlja ponuditelj; svi članove zajednice ponuditelja (ako ponudu podnosi zajednica ponuditelja); </w:t>
      </w:r>
      <w:proofErr w:type="spellStart"/>
      <w:r w:rsidRPr="000C5EE4">
        <w:rPr>
          <w:rFonts w:eastAsia="Times New Roman" w:cstheme="minorHAnsi"/>
          <w:lang w:eastAsia="hr-HR"/>
        </w:rPr>
        <w:t>podugovaratelj</w:t>
      </w:r>
      <w:proofErr w:type="spellEnd"/>
      <w:r w:rsidRPr="000C5EE4">
        <w:rPr>
          <w:rFonts w:eastAsia="Times New Roman" w:cstheme="minorHAnsi"/>
          <w:lang w:eastAsia="hr-HR"/>
        </w:rPr>
        <w:t xml:space="preserve"> i/ili gospodarski subjekti na čiju se sposobnost oslanja ponuditelj ako oni čine više od 10 % vrijednosti ugovora.</w:t>
      </w:r>
    </w:p>
    <w:p w14:paraId="5A536CBB"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Svi dokazi i dokumenti traženi u ovoj točki mogu se dostaviti u neovjerenoj preslici. Neovjerom preslikom smatra se i neovjereni ispis elektroničke isprave.</w:t>
      </w:r>
    </w:p>
    <w:p w14:paraId="4D7F2EA7" w14:textId="77777777" w:rsidR="000C5EE4" w:rsidRPr="000C5EE4" w:rsidRDefault="000C5EE4" w:rsidP="000C5EE4">
      <w:pPr>
        <w:spacing w:after="0" w:line="240" w:lineRule="auto"/>
        <w:jc w:val="both"/>
        <w:rPr>
          <w:rFonts w:eastAsia="Times New Roman" w:cstheme="minorHAnsi"/>
          <w:bCs/>
          <w:lang w:eastAsia="hr-HR"/>
        </w:rPr>
      </w:pPr>
    </w:p>
    <w:p w14:paraId="232DAC03"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r w:rsidRPr="000C5EE4">
        <w:rPr>
          <w:rFonts w:eastAsia="Times New Roman" w:cstheme="minorHAnsi"/>
          <w:b/>
          <w:bCs/>
          <w:lang w:eastAsia="x-none"/>
        </w:rPr>
        <w:t>ODREDBE KOJE SE ODNOSE NA ZAJEDNICU GOSPODARSKIH SUBJEKATA</w:t>
      </w:r>
    </w:p>
    <w:p w14:paraId="2A2CC5C9" w14:textId="77777777" w:rsidR="000C5EE4" w:rsidRPr="000C5EE4" w:rsidRDefault="000C5EE4" w:rsidP="000C5EE4">
      <w:pPr>
        <w:spacing w:after="0" w:line="240" w:lineRule="auto"/>
        <w:jc w:val="both"/>
        <w:rPr>
          <w:rFonts w:eastAsia="Times New Roman" w:cstheme="minorHAnsi"/>
          <w:bCs/>
          <w:lang w:eastAsia="hr-HR"/>
        </w:rPr>
      </w:pPr>
      <w:r w:rsidRPr="000C5EE4">
        <w:rPr>
          <w:rFonts w:ascii="Calibri" w:eastAsia="Calibri" w:hAnsi="Calibri" w:cs="Calibri"/>
        </w:rPr>
        <w:t>Više gospodarskih subjekata može se udružiti i dostaviti zajedničku ponudu, neovisno o uređenju njihova međusobnog odnosa.</w:t>
      </w:r>
    </w:p>
    <w:p w14:paraId="12AC6991" w14:textId="77777777" w:rsidR="000C5EE4" w:rsidRPr="000C5EE4" w:rsidRDefault="000C5EE4" w:rsidP="000C5EE4">
      <w:pPr>
        <w:spacing w:after="0" w:line="240" w:lineRule="auto"/>
        <w:jc w:val="both"/>
      </w:pPr>
      <w:r w:rsidRPr="000C5EE4">
        <w:t xml:space="preserve">Ponuda zajednice gospodarskih subjekata mora sadržavati podatke o svakom članu zajednice gospodarskih subjekata, kako je određeno u ponudbenom listu, uz obveznu naznaku člana zajednice gospodarskih subjekata koji je ovlašten za komunikaciju s Naručiteljem. </w:t>
      </w:r>
    </w:p>
    <w:p w14:paraId="7B5AA654" w14:textId="77777777" w:rsidR="000C5EE4" w:rsidRPr="000C5EE4" w:rsidRDefault="000C5EE4" w:rsidP="000C5EE4">
      <w:pPr>
        <w:spacing w:after="0" w:line="240" w:lineRule="auto"/>
        <w:jc w:val="both"/>
        <w:rPr>
          <w:rFonts w:cstheme="minorHAnsi"/>
          <w:bCs/>
        </w:rPr>
      </w:pPr>
      <w:r w:rsidRPr="000C5EE4">
        <w:t>U ponudi mora biti navedeno koji će dio ugovora (predmet, količina, vrijednost i postotni dio) izvršavati pojedini član Zajednice ponuditelja.</w:t>
      </w:r>
    </w:p>
    <w:p w14:paraId="5FABEFBB" w14:textId="77777777" w:rsidR="000C5EE4" w:rsidRPr="000C5EE4" w:rsidRDefault="000C5EE4" w:rsidP="000C5EE4">
      <w:pPr>
        <w:spacing w:after="0" w:line="240" w:lineRule="auto"/>
        <w:jc w:val="both"/>
        <w:rPr>
          <w:rFonts w:cstheme="minorHAnsi"/>
          <w:bCs/>
        </w:rPr>
      </w:pPr>
      <w:r w:rsidRPr="000C5EE4">
        <w:rPr>
          <w:rFonts w:cstheme="minorHAnsi"/>
          <w:bCs/>
        </w:rPr>
        <w:t>Naručitelj zahtijeva od odabrane zajednice gospodarskih subjekata solidarnu odgovornost u izvršenju ugovora, no ne i određeni pravni oblik.</w:t>
      </w:r>
    </w:p>
    <w:p w14:paraId="6218C5A7" w14:textId="77777777" w:rsidR="000C5EE4" w:rsidRPr="000C5EE4" w:rsidRDefault="000C5EE4" w:rsidP="000C5EE4">
      <w:pPr>
        <w:spacing w:after="0" w:line="240" w:lineRule="auto"/>
        <w:jc w:val="both"/>
        <w:rPr>
          <w:rFonts w:eastAsia="Times New Roman" w:cstheme="minorHAnsi"/>
          <w:bCs/>
          <w:lang w:eastAsia="hr-HR"/>
        </w:rPr>
      </w:pPr>
    </w:p>
    <w:p w14:paraId="6B638702"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bookmarkStart w:id="22" w:name="_Toc133413378"/>
      <w:r w:rsidRPr="000C5EE4">
        <w:rPr>
          <w:rFonts w:eastAsia="Times New Roman" w:cstheme="minorHAnsi"/>
          <w:b/>
          <w:bCs/>
          <w:lang w:eastAsia="x-none"/>
        </w:rPr>
        <w:t>OSLANJANJE NA SPOSOBNOST DRUGIH SUBJEKATA</w:t>
      </w:r>
      <w:bookmarkEnd w:id="22"/>
    </w:p>
    <w:p w14:paraId="643F54C8"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Gospodarski subjekt može se u postupku nabave radi dokazivanja ispunjavanja tehničke i stručne sposobnosti iz točke 13. ovog Poziva za dostavu ponuda osloniti na sposobnost drugih subjekata, bez obzira na pravnu prirodu njihova međusobnog odnosa.</w:t>
      </w:r>
    </w:p>
    <w:p w14:paraId="6CA45CA3" w14:textId="77777777" w:rsidR="000C5EE4" w:rsidRPr="000C5EE4" w:rsidRDefault="000C5EE4" w:rsidP="000C5EE4">
      <w:pPr>
        <w:spacing w:after="0" w:line="240" w:lineRule="auto"/>
        <w:jc w:val="both"/>
        <w:rPr>
          <w:rFonts w:eastAsia="Times New Roman" w:cstheme="minorHAnsi"/>
          <w:bCs/>
          <w:lang w:eastAsia="hr-HR"/>
        </w:rPr>
      </w:pPr>
    </w:p>
    <w:p w14:paraId="7882CD33"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14:paraId="4D07249F"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 xml:space="preserve">Naručitelj će provjeriti ispunjavaju li drugi subjekti na čiju se sposobnost gospodarski subjekt oslanja relevantne kriterije za odabir gospodarskog subjekta (uvjete sposobnosti) te postoje li osnove za njihovo isključenje. </w:t>
      </w:r>
    </w:p>
    <w:p w14:paraId="2614D4C9" w14:textId="77777777" w:rsidR="000C5EE4" w:rsidRPr="000C5EE4" w:rsidRDefault="000C5EE4" w:rsidP="000C5EE4">
      <w:pPr>
        <w:spacing w:after="0" w:line="240" w:lineRule="auto"/>
        <w:jc w:val="both"/>
        <w:rPr>
          <w:rFonts w:eastAsia="Times New Roman" w:cstheme="minorHAnsi"/>
          <w:bCs/>
          <w:lang w:eastAsia="hr-HR"/>
        </w:rPr>
      </w:pPr>
    </w:p>
    <w:p w14:paraId="0833E183"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 xml:space="preserve">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 </w:t>
      </w:r>
    </w:p>
    <w:p w14:paraId="495F24CC" w14:textId="77777777" w:rsidR="000C5EE4" w:rsidRPr="000C5EE4" w:rsidRDefault="000C5EE4" w:rsidP="000C5EE4">
      <w:pPr>
        <w:spacing w:after="0" w:line="240" w:lineRule="auto"/>
        <w:jc w:val="both"/>
        <w:rPr>
          <w:rFonts w:eastAsia="Times New Roman" w:cstheme="minorHAnsi"/>
          <w:bCs/>
          <w:lang w:eastAsia="hr-HR"/>
        </w:rPr>
      </w:pPr>
    </w:p>
    <w:p w14:paraId="62138784"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 xml:space="preserve">U slučaju oslanjanja na sposobnost drugih subjekata, gospodarski subjekt je dužan u ponudi dostaviti dokaz u vidu potpisane i ovjerene Izjave o stavljanju resursa na raspolaganje ili Ugovor/sporazum o poslovnoj/tehničkoj suradnji iz kojega je vidljivo koji se resursi međusobno ustupaju. </w:t>
      </w:r>
    </w:p>
    <w:p w14:paraId="2242B1E4"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p>
    <w:p w14:paraId="73AF309F" w14:textId="77777777" w:rsidR="000C5EE4" w:rsidRPr="000C5EE4" w:rsidRDefault="000C5EE4" w:rsidP="000C5EE4">
      <w:pPr>
        <w:spacing w:after="0" w:line="240" w:lineRule="auto"/>
        <w:jc w:val="both"/>
        <w:rPr>
          <w:rFonts w:eastAsia="Times New Roman" w:cstheme="minorHAnsi"/>
          <w:bCs/>
          <w:lang w:eastAsia="hr-HR"/>
        </w:rPr>
      </w:pPr>
    </w:p>
    <w:p w14:paraId="22E937D4"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r w:rsidRPr="000C5EE4">
        <w:rPr>
          <w:rFonts w:eastAsia="Times New Roman" w:cstheme="minorHAnsi"/>
          <w:b/>
          <w:bCs/>
          <w:lang w:eastAsia="x-none"/>
        </w:rPr>
        <w:lastRenderedPageBreak/>
        <w:t>ODREDBE KOJE SE ODNOSE NA PODUGOVARATELJE</w:t>
      </w:r>
    </w:p>
    <w:p w14:paraId="680F816D"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Ponuditelj koji namjerava dati dio ugovora o jednostavnoj nabavi u podugovor obvezan je u ponudi:</w:t>
      </w:r>
    </w:p>
    <w:p w14:paraId="35E52264" w14:textId="77777777" w:rsidR="000C5EE4" w:rsidRPr="000C5EE4" w:rsidRDefault="000C5EE4" w:rsidP="000C5EE4">
      <w:pPr>
        <w:numPr>
          <w:ilvl w:val="0"/>
          <w:numId w:val="10"/>
        </w:numPr>
        <w:spacing w:before="120"/>
        <w:contextualSpacing/>
        <w:jc w:val="both"/>
        <w:rPr>
          <w:rFonts w:ascii="Calibri" w:eastAsia="Calibri" w:hAnsi="Calibri" w:cs="Calibri"/>
        </w:rPr>
      </w:pPr>
      <w:r w:rsidRPr="000C5EE4">
        <w:rPr>
          <w:rFonts w:ascii="Calibri" w:eastAsia="Calibri" w:hAnsi="Calibri" w:cs="Calibri"/>
        </w:rPr>
        <w:t>navesti koji dio ugovora namjerava dati u podugovor (predmet ili količina, vrijednost ili postotni udio),</w:t>
      </w:r>
    </w:p>
    <w:p w14:paraId="32653078" w14:textId="77777777" w:rsidR="000C5EE4" w:rsidRPr="000C5EE4" w:rsidRDefault="000C5EE4" w:rsidP="000C5EE4">
      <w:pPr>
        <w:numPr>
          <w:ilvl w:val="0"/>
          <w:numId w:val="10"/>
        </w:numPr>
        <w:spacing w:before="120"/>
        <w:contextualSpacing/>
        <w:jc w:val="both"/>
        <w:rPr>
          <w:rFonts w:ascii="Calibri" w:eastAsia="Calibri" w:hAnsi="Calibri" w:cs="Calibri"/>
        </w:rPr>
      </w:pPr>
      <w:r w:rsidRPr="000C5EE4">
        <w:rPr>
          <w:rFonts w:ascii="Calibri" w:eastAsia="Calibri" w:hAnsi="Calibri" w:cs="Calibri"/>
        </w:rPr>
        <w:t xml:space="preserve">navesti podatke o </w:t>
      </w:r>
      <w:proofErr w:type="spellStart"/>
      <w:r w:rsidRPr="000C5EE4">
        <w:rPr>
          <w:rFonts w:ascii="Calibri" w:eastAsia="Calibri" w:hAnsi="Calibri" w:cs="Calibri"/>
        </w:rPr>
        <w:t>podugovarateljima</w:t>
      </w:r>
      <w:proofErr w:type="spellEnd"/>
      <w:r w:rsidRPr="000C5EE4">
        <w:rPr>
          <w:rFonts w:ascii="Calibri" w:eastAsia="Calibri" w:hAnsi="Calibri" w:cs="Calibri"/>
        </w:rPr>
        <w:t xml:space="preserve"> (naziv ili tvrtka, sjedište, OIB ili nacionalni identifikacijski broj, broj računa, zakonski zastupnici podugovaratelja),</w:t>
      </w:r>
    </w:p>
    <w:p w14:paraId="6F0132C6"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 xml:space="preserve">Podaci o </w:t>
      </w:r>
      <w:proofErr w:type="spellStart"/>
      <w:r w:rsidRPr="000C5EE4">
        <w:rPr>
          <w:rFonts w:ascii="Calibri" w:eastAsia="Calibri" w:hAnsi="Calibri" w:cs="Calibri"/>
        </w:rPr>
        <w:t>podugovaratelju</w:t>
      </w:r>
      <w:proofErr w:type="spellEnd"/>
      <w:r w:rsidRPr="000C5EE4">
        <w:rPr>
          <w:rFonts w:ascii="Calibri" w:eastAsia="Calibri" w:hAnsi="Calibri" w:cs="Calibri"/>
        </w:rPr>
        <w:t xml:space="preserve">/ima bit će navedeni u ugovoru o jednostavnoj nabavi. </w:t>
      </w:r>
    </w:p>
    <w:p w14:paraId="1C05C533"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 xml:space="preserve">Naručitelj će neposredno plaćati </w:t>
      </w:r>
      <w:proofErr w:type="spellStart"/>
      <w:r w:rsidRPr="000C5EE4">
        <w:rPr>
          <w:rFonts w:ascii="Calibri" w:eastAsia="Calibri" w:hAnsi="Calibri" w:cs="Calibri"/>
        </w:rPr>
        <w:t>podugovaratelju</w:t>
      </w:r>
      <w:proofErr w:type="spellEnd"/>
      <w:r w:rsidRPr="000C5EE4">
        <w:rPr>
          <w:rFonts w:ascii="Calibri" w:eastAsia="Calibri" w:hAnsi="Calibri" w:cs="Calibri"/>
        </w:rPr>
        <w:t xml:space="preserve"> za dio ugovora koji je isti izvršio. Odabrani Ponuditelj mora uz račun, odnosno situaciju koje izdaje Naručitelju obvezno priložiti račun odnosno situaciju svojih podugovaratelja koje je prethodno ovjerio.</w:t>
      </w:r>
    </w:p>
    <w:p w14:paraId="246B0554"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Ugovaratelj može tijekom izvršenja ugovora o jednostavnoj nabavi od Naručitelja zahtijevati:</w:t>
      </w:r>
    </w:p>
    <w:p w14:paraId="38B82C27" w14:textId="77777777" w:rsidR="000C5EE4" w:rsidRPr="000C5EE4" w:rsidRDefault="000C5EE4" w:rsidP="000C5EE4">
      <w:pPr>
        <w:numPr>
          <w:ilvl w:val="0"/>
          <w:numId w:val="9"/>
        </w:numPr>
        <w:spacing w:before="120"/>
        <w:contextualSpacing/>
        <w:jc w:val="both"/>
        <w:rPr>
          <w:rFonts w:ascii="Calibri" w:eastAsia="Calibri" w:hAnsi="Calibri" w:cs="Calibri"/>
        </w:rPr>
      </w:pPr>
      <w:r w:rsidRPr="000C5EE4">
        <w:rPr>
          <w:rFonts w:ascii="Calibri" w:eastAsia="Calibri" w:hAnsi="Calibri" w:cs="Calibri"/>
        </w:rPr>
        <w:t>promjenu podugovaratelja za onaj dio ugovora o jednostavnoj nabavi koji je prethodno dao u podugovor,</w:t>
      </w:r>
    </w:p>
    <w:p w14:paraId="0C829655" w14:textId="77777777" w:rsidR="000C5EE4" w:rsidRPr="000C5EE4" w:rsidRDefault="000C5EE4" w:rsidP="000C5EE4">
      <w:pPr>
        <w:numPr>
          <w:ilvl w:val="0"/>
          <w:numId w:val="9"/>
        </w:numPr>
        <w:spacing w:before="120"/>
        <w:contextualSpacing/>
        <w:jc w:val="both"/>
        <w:rPr>
          <w:rFonts w:ascii="Calibri" w:eastAsia="Calibri" w:hAnsi="Calibri" w:cs="Calibri"/>
        </w:rPr>
      </w:pPr>
      <w:r w:rsidRPr="000C5EE4">
        <w:rPr>
          <w:rFonts w:ascii="Calibri" w:eastAsia="Calibri" w:hAnsi="Calibri" w:cs="Calibri"/>
        </w:rPr>
        <w:t>uvođenje jednog ili više novih podugovaratelja čiji ukupni udio ne smije prijeći 30% vrijednosti ugovora o jednostavnoj nabavi bez poreza na dodanu vrijednost, neovisno o tome je li prethodno dao dio ugovora o jednostavnoj nabavi u podugovor ili ne,</w:t>
      </w:r>
    </w:p>
    <w:p w14:paraId="08CDFD45" w14:textId="77777777" w:rsidR="000C5EE4" w:rsidRPr="000C5EE4" w:rsidRDefault="000C5EE4" w:rsidP="000C5EE4">
      <w:pPr>
        <w:numPr>
          <w:ilvl w:val="0"/>
          <w:numId w:val="9"/>
        </w:numPr>
        <w:spacing w:before="120"/>
        <w:contextualSpacing/>
        <w:jc w:val="both"/>
        <w:rPr>
          <w:rFonts w:ascii="Calibri" w:eastAsia="Calibri" w:hAnsi="Calibri" w:cs="Calibri"/>
        </w:rPr>
      </w:pPr>
      <w:r w:rsidRPr="000C5EE4">
        <w:rPr>
          <w:rFonts w:ascii="Calibri" w:eastAsia="Calibri" w:hAnsi="Calibri" w:cs="Calibri"/>
        </w:rPr>
        <w:t>preuzimanje izvršenja dijela ugovora o jednostavnoj nabavi koji je prethodno dao u podugovor.</w:t>
      </w:r>
    </w:p>
    <w:p w14:paraId="6179F0FE"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 xml:space="preserve">Uz zahtjev za promjenom podugovaratelja, ugovaratelj Naručitelju dostavlja sve tražene podatke iz ovog poglavlja o novom </w:t>
      </w:r>
      <w:proofErr w:type="spellStart"/>
      <w:r w:rsidRPr="000C5EE4">
        <w:rPr>
          <w:rFonts w:ascii="Calibri" w:eastAsia="Calibri" w:hAnsi="Calibri" w:cs="Calibri"/>
        </w:rPr>
        <w:t>podugovaratelju</w:t>
      </w:r>
      <w:proofErr w:type="spellEnd"/>
      <w:r w:rsidRPr="000C5EE4">
        <w:rPr>
          <w:rFonts w:ascii="Calibri" w:eastAsia="Calibri" w:hAnsi="Calibri" w:cs="Calibri"/>
        </w:rPr>
        <w:t>.</w:t>
      </w:r>
    </w:p>
    <w:p w14:paraId="1E1F3191"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Naručitelj  neće odobriti zahtjev ugovaratelja:</w:t>
      </w:r>
    </w:p>
    <w:p w14:paraId="2DBD53BB"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 xml:space="preserve">1. u slučaju zahtjeva za promjenom podugovaratelja za onaj dio ugovora koji je prethodno dao u podugovor i u slučaju zahtjeva za uvođenje jednog ili više novih podugovaratelja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podugovaratelja kojeg sada mijenja, a novi </w:t>
      </w:r>
      <w:proofErr w:type="spellStart"/>
      <w:r w:rsidRPr="000C5EE4">
        <w:rPr>
          <w:rFonts w:ascii="Calibri" w:eastAsia="Calibri" w:hAnsi="Calibri" w:cs="Calibri"/>
        </w:rPr>
        <w:t>podugovaratelj</w:t>
      </w:r>
      <w:proofErr w:type="spellEnd"/>
      <w:r w:rsidRPr="000C5EE4">
        <w:rPr>
          <w:rFonts w:ascii="Calibri" w:eastAsia="Calibri" w:hAnsi="Calibri" w:cs="Calibri"/>
        </w:rPr>
        <w:t xml:space="preserve"> ne ispunjava iste uvjete,</w:t>
      </w:r>
    </w:p>
    <w:p w14:paraId="5341EE6C" w14:textId="77777777" w:rsidR="000C5EE4" w:rsidRPr="000C5EE4" w:rsidRDefault="000C5EE4" w:rsidP="000C5EE4">
      <w:pPr>
        <w:spacing w:after="0" w:line="240" w:lineRule="auto"/>
        <w:jc w:val="both"/>
        <w:rPr>
          <w:rFonts w:eastAsia="Times New Roman" w:cstheme="minorHAnsi"/>
          <w:b/>
          <w:lang w:eastAsia="hr-HR"/>
        </w:rPr>
      </w:pPr>
      <w:r w:rsidRPr="000C5EE4">
        <w:rPr>
          <w:rFonts w:ascii="Calibri" w:eastAsia="Calibri" w:hAnsi="Calibri" w:cs="Calibri"/>
        </w:rPr>
        <w:t>2. u slučaju preuzimanja izvršenja dijela ugovora o jednostavnoj nabavi koji je prethodno dao u podugovor, ako se ugovaratelj u postupku jednostavne nabave radi dokazivanja ispunjenja kriterija za odabir gospodarskog subjekta oslonio na sposobnost podugovaratelja za izvršenje tog dijela, a ugovaratelj samostalno ne posjeduje takvu sposobnost, ili ako je taj dio ugovora već izvršen.</w:t>
      </w:r>
    </w:p>
    <w:p w14:paraId="236475A2" w14:textId="77777777" w:rsidR="000C5EE4" w:rsidRPr="000C5EE4" w:rsidRDefault="000C5EE4" w:rsidP="000C5EE4">
      <w:pPr>
        <w:spacing w:after="0" w:line="240" w:lineRule="auto"/>
        <w:jc w:val="both"/>
        <w:rPr>
          <w:rFonts w:eastAsia="Times New Roman" w:cstheme="minorHAnsi"/>
          <w:lang w:eastAsia="hr-HR"/>
        </w:rPr>
      </w:pPr>
    </w:p>
    <w:p w14:paraId="60019DDE" w14:textId="77777777" w:rsidR="000C5EE4" w:rsidRPr="000C5EE4" w:rsidRDefault="000C5EE4" w:rsidP="000C5EE4">
      <w:pPr>
        <w:numPr>
          <w:ilvl w:val="0"/>
          <w:numId w:val="3"/>
        </w:numPr>
        <w:spacing w:after="0" w:line="240" w:lineRule="auto"/>
        <w:jc w:val="both"/>
        <w:rPr>
          <w:rFonts w:eastAsia="Times New Roman" w:cstheme="minorHAnsi"/>
          <w:b/>
          <w:lang w:eastAsia="hr-HR"/>
        </w:rPr>
      </w:pPr>
      <w:r w:rsidRPr="000C5EE4">
        <w:rPr>
          <w:rFonts w:eastAsia="Times New Roman" w:cstheme="minorHAnsi"/>
          <w:b/>
          <w:lang w:eastAsia="hr-HR"/>
        </w:rPr>
        <w:t>NAČIN</w:t>
      </w:r>
      <w:r w:rsidRPr="000C5EE4">
        <w:rPr>
          <w:rFonts w:eastAsia="Times New Roman" w:cstheme="minorHAnsi"/>
          <w:lang w:eastAsia="hr-HR"/>
        </w:rPr>
        <w:t xml:space="preserve"> </w:t>
      </w:r>
      <w:r w:rsidRPr="000C5EE4">
        <w:rPr>
          <w:rFonts w:eastAsia="Times New Roman" w:cstheme="minorHAnsi"/>
          <w:b/>
          <w:lang w:eastAsia="hr-HR"/>
        </w:rPr>
        <w:t>ODREĐIVANJA CIJENE PONUDE</w:t>
      </w:r>
    </w:p>
    <w:p w14:paraId="39123B92"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Cijena ponude mora biti izražena u eurima.</w:t>
      </w:r>
    </w:p>
    <w:p w14:paraId="0B84156D"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Cijena ponude se piše brojkama. Cijena se iskazuje s uračunatim svim troškovima i eventualnim popustima. Pripadajući porez iskazuje se odvojeno.</w:t>
      </w:r>
    </w:p>
    <w:p w14:paraId="6536B1B7"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Ponuditelj je obvezan popuniti kompletni Troškovnik s traženim kolonama i jediničnim cijenama bez PDV-a.</w:t>
      </w:r>
    </w:p>
    <w:p w14:paraId="7E4C9F61"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 xml:space="preserve">Kada cijena ponude bez PDV-a izražena u Troškovniku ne odgovara cijeni ponude bez PDV-a izraženoj u ponudbenom listu, vrijedi cijena ponude bez PDV-a izražena u Troškovniku. </w:t>
      </w:r>
    </w:p>
    <w:p w14:paraId="5C8B4DA3"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672E5ABA"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Cijena ponude je nepromjenjiva.</w:t>
      </w:r>
    </w:p>
    <w:p w14:paraId="785B7CB7" w14:textId="77777777" w:rsidR="000C5EE4" w:rsidRPr="000C5EE4" w:rsidRDefault="000C5EE4" w:rsidP="000C5EE4">
      <w:pPr>
        <w:spacing w:after="0" w:line="240" w:lineRule="auto"/>
        <w:jc w:val="both"/>
        <w:rPr>
          <w:rFonts w:eastAsia="Times New Roman" w:cstheme="minorHAnsi"/>
          <w:lang w:eastAsia="hr-HR"/>
        </w:rPr>
      </w:pPr>
    </w:p>
    <w:p w14:paraId="68CC6EF1" w14:textId="77777777" w:rsidR="000C5EE4" w:rsidRPr="000C5EE4" w:rsidRDefault="000C5EE4" w:rsidP="000C5EE4">
      <w:pPr>
        <w:numPr>
          <w:ilvl w:val="0"/>
          <w:numId w:val="3"/>
        </w:numPr>
        <w:spacing w:after="0" w:line="240" w:lineRule="auto"/>
        <w:jc w:val="both"/>
        <w:rPr>
          <w:rFonts w:eastAsia="Times New Roman" w:cstheme="minorHAnsi"/>
          <w:b/>
          <w:lang w:eastAsia="hr-HR"/>
        </w:rPr>
      </w:pPr>
      <w:r w:rsidRPr="000C5EE4">
        <w:rPr>
          <w:rFonts w:eastAsia="Times New Roman" w:cstheme="minorHAnsi"/>
          <w:b/>
          <w:lang w:eastAsia="hr-HR"/>
        </w:rPr>
        <w:t>KRITERIJ ZA ODABIR PONUDE</w:t>
      </w:r>
    </w:p>
    <w:p w14:paraId="05C8F423"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Kriterij za odabir ponude je najniža cijena.</w:t>
      </w:r>
    </w:p>
    <w:p w14:paraId="094A9B5D" w14:textId="77777777" w:rsidR="000C5EE4" w:rsidRPr="000C5EE4" w:rsidRDefault="000C5EE4" w:rsidP="000C5EE4">
      <w:pPr>
        <w:spacing w:after="0" w:line="240" w:lineRule="auto"/>
        <w:jc w:val="both"/>
        <w:rPr>
          <w:rFonts w:eastAsia="Times New Roman" w:cstheme="minorHAnsi"/>
          <w:lang w:eastAsia="hr-HR"/>
        </w:rPr>
      </w:pPr>
    </w:p>
    <w:p w14:paraId="0E36FE8D" w14:textId="77777777" w:rsidR="000C5EE4" w:rsidRPr="000C5EE4" w:rsidRDefault="000C5EE4" w:rsidP="000C5EE4">
      <w:pPr>
        <w:numPr>
          <w:ilvl w:val="0"/>
          <w:numId w:val="3"/>
        </w:numPr>
        <w:spacing w:after="0" w:line="240" w:lineRule="auto"/>
        <w:jc w:val="both"/>
        <w:rPr>
          <w:rFonts w:eastAsia="Times New Roman" w:cstheme="minorHAnsi"/>
          <w:b/>
          <w:lang w:eastAsia="hr-HR"/>
        </w:rPr>
      </w:pPr>
      <w:r w:rsidRPr="000C5EE4">
        <w:rPr>
          <w:rFonts w:eastAsia="Times New Roman" w:cstheme="minorHAnsi"/>
          <w:b/>
          <w:lang w:eastAsia="hr-HR"/>
        </w:rPr>
        <w:t>ROK VALJANOSTI PONUDE</w:t>
      </w:r>
    </w:p>
    <w:p w14:paraId="6ED030CD"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Rok valjanosti ponude je 30 dana od dana isteka roka za dostavu ponude. Na zahtjev Naručitelja, ponuditelj može produžiti rok valjanosti svoje ponude.</w:t>
      </w:r>
    </w:p>
    <w:p w14:paraId="43ED108C"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Ako tijekom postupka jednostavne nabave istekne rok valjanosti ponude, Naručitelj je obvezan prije odabira zatražiti produženje roka valjanosti ponude i u tu svrhu dati primjereni rok ponuditelju.</w:t>
      </w:r>
    </w:p>
    <w:p w14:paraId="78A0B03C" w14:textId="77777777" w:rsidR="000C5EE4" w:rsidRPr="000C5EE4" w:rsidRDefault="000C5EE4" w:rsidP="000C5EE4">
      <w:pPr>
        <w:spacing w:after="0" w:line="240" w:lineRule="auto"/>
        <w:jc w:val="both"/>
        <w:rPr>
          <w:rFonts w:eastAsia="Times New Roman" w:cstheme="minorHAnsi"/>
          <w:lang w:eastAsia="hr-HR"/>
        </w:rPr>
      </w:pPr>
    </w:p>
    <w:p w14:paraId="4795E4C8" w14:textId="77777777" w:rsidR="000C5EE4" w:rsidRPr="000C5EE4" w:rsidRDefault="000C5EE4" w:rsidP="000C5EE4">
      <w:pPr>
        <w:numPr>
          <w:ilvl w:val="0"/>
          <w:numId w:val="3"/>
        </w:numPr>
        <w:spacing w:after="0" w:line="240" w:lineRule="auto"/>
        <w:jc w:val="both"/>
        <w:rPr>
          <w:rFonts w:eastAsia="Times New Roman" w:cs="Arial"/>
          <w:b/>
          <w:lang w:eastAsia="hr-HR"/>
        </w:rPr>
      </w:pPr>
      <w:r w:rsidRPr="000C5EE4">
        <w:rPr>
          <w:rFonts w:eastAsia="Times New Roman" w:cs="Arial"/>
          <w:b/>
          <w:lang w:eastAsia="hr-HR"/>
        </w:rPr>
        <w:t>JAMSTVA</w:t>
      </w:r>
    </w:p>
    <w:p w14:paraId="5C76B794" w14:textId="77777777" w:rsidR="000C5EE4" w:rsidRPr="000C5EE4" w:rsidRDefault="000C5EE4" w:rsidP="009445DA">
      <w:pPr>
        <w:spacing w:after="0" w:line="240" w:lineRule="auto"/>
        <w:jc w:val="both"/>
      </w:pPr>
      <w:r w:rsidRPr="000C5EE4">
        <w:t>Odabrani ponuditelj je obvezan u roku od 8 (osam) dana od dana sklapanja ugovora o jednostavnoj nabavi, dostaviti jamstvo za uredno ispunjenje ugovora, u obliku bankovne garancije ili bjanko zadužnice, u visini od 10% (slovima: deset posto) vrijednosti Ugovora (bez PDV-a), s rokom važenja sve dok traju ugovorne obveze.</w:t>
      </w:r>
    </w:p>
    <w:p w14:paraId="516D8A52" w14:textId="77777777" w:rsidR="000C5EE4" w:rsidRPr="000C5EE4" w:rsidRDefault="000C5EE4" w:rsidP="009445DA">
      <w:pPr>
        <w:spacing w:after="0" w:line="240" w:lineRule="auto"/>
        <w:jc w:val="both"/>
        <w:rPr>
          <w:rFonts w:cs="Arial"/>
        </w:rPr>
      </w:pPr>
      <w:r w:rsidRPr="000C5EE4">
        <w:rPr>
          <w:rFonts w:cs="Arial"/>
        </w:rPr>
        <w:t>Ukoliko odabrani Ponuditelj ne dostavi jamstvo najkasnije u roku od 8 (osam) dana od dana potpisa ugovora, Naručitelj ima pravo raskinuti ugovor.</w:t>
      </w:r>
    </w:p>
    <w:p w14:paraId="726058A8" w14:textId="77777777" w:rsidR="000C5EE4" w:rsidRPr="000C5EE4" w:rsidRDefault="000C5EE4" w:rsidP="009445DA">
      <w:pPr>
        <w:spacing w:after="0" w:line="240" w:lineRule="auto"/>
        <w:jc w:val="both"/>
        <w:rPr>
          <w:rFonts w:cs="Arial"/>
        </w:rPr>
      </w:pPr>
      <w:r w:rsidRPr="000C5EE4">
        <w:rPr>
          <w:rFonts w:cs="Arial"/>
        </w:rPr>
        <w:t xml:space="preserve">Jamstvo za uredno ispunjenje ugovora biti će naplaćeno u slučaju povrede ugovornih obveza od strane odabranog ponuditelja. </w:t>
      </w:r>
    </w:p>
    <w:p w14:paraId="7536224F" w14:textId="77777777" w:rsidR="000C5EE4" w:rsidRPr="000C5EE4" w:rsidRDefault="000C5EE4" w:rsidP="009445DA">
      <w:pPr>
        <w:spacing w:after="0" w:line="240" w:lineRule="auto"/>
        <w:jc w:val="both"/>
        <w:rPr>
          <w:rFonts w:cs="Arial"/>
        </w:rPr>
      </w:pPr>
      <w:r w:rsidRPr="000C5EE4">
        <w:rPr>
          <w:rFonts w:cs="Arial"/>
        </w:rPr>
        <w:t xml:space="preserve">Ako jamstvo za uredno izvršenje ugovora ne bude naplaćeno, Naručitelj će ga vratiti odabranom ponuditelju neposredno nakon izvršenja svih obveza sukladno sklopljenom ugovoru.  </w:t>
      </w:r>
    </w:p>
    <w:p w14:paraId="38CF2583" w14:textId="77777777" w:rsidR="000C5EE4" w:rsidRPr="000C5EE4" w:rsidRDefault="000C5EE4" w:rsidP="009445DA">
      <w:pPr>
        <w:spacing w:after="0" w:line="240" w:lineRule="auto"/>
        <w:jc w:val="both"/>
        <w:rPr>
          <w:rFonts w:cs="Arial"/>
        </w:rPr>
      </w:pPr>
      <w:r w:rsidRPr="000C5EE4">
        <w:rPr>
          <w:rFonts w:cs="Arial"/>
        </w:rPr>
        <w:t xml:space="preserve">Na zahtjev Naručitelja, odabrani ponuditelj će produžiti rok jamstva za uredno izvršenje ugovora. </w:t>
      </w:r>
    </w:p>
    <w:p w14:paraId="7DDEF352" w14:textId="77777777" w:rsidR="000C5EE4" w:rsidRPr="000C5EE4" w:rsidRDefault="000C5EE4" w:rsidP="000C5EE4">
      <w:pPr>
        <w:spacing w:after="0" w:line="240" w:lineRule="auto"/>
        <w:rPr>
          <w:rFonts w:cstheme="minorHAnsi"/>
        </w:rPr>
      </w:pPr>
      <w:r w:rsidRPr="000C5EE4">
        <w:t>Neovisno o sredstvu jamstva koje je Naručitelj odredio, gospodarski subjekt može dati novčani polog u navedenom iznosu (bez PDV-a), sukladno članku 214. stavku 4. Zakona o javnoj nabavi („Narodne novine“, br. 120/16, 114/22)</w:t>
      </w:r>
    </w:p>
    <w:p w14:paraId="6D297DBB" w14:textId="77777777" w:rsidR="000C5EE4" w:rsidRPr="000C5EE4" w:rsidRDefault="000C5EE4" w:rsidP="000C5EE4">
      <w:pPr>
        <w:tabs>
          <w:tab w:val="left" w:pos="284"/>
        </w:tabs>
        <w:jc w:val="both"/>
        <w:rPr>
          <w:rFonts w:cstheme="minorHAnsi"/>
        </w:rPr>
      </w:pPr>
    </w:p>
    <w:p w14:paraId="6BC97354" w14:textId="77777777" w:rsidR="000C5EE4" w:rsidRPr="000C5EE4" w:rsidRDefault="000C5EE4" w:rsidP="000C5EE4">
      <w:pPr>
        <w:numPr>
          <w:ilvl w:val="0"/>
          <w:numId w:val="3"/>
        </w:numPr>
        <w:tabs>
          <w:tab w:val="left" w:pos="284"/>
        </w:tabs>
        <w:spacing w:after="0" w:line="240" w:lineRule="auto"/>
        <w:jc w:val="both"/>
        <w:rPr>
          <w:rFonts w:cstheme="minorHAnsi"/>
          <w:b/>
        </w:rPr>
      </w:pPr>
      <w:r w:rsidRPr="000C5EE4">
        <w:rPr>
          <w:rFonts w:cstheme="minorHAnsi"/>
          <w:b/>
        </w:rPr>
        <w:t>ROK, NAČIN I UVJETI PLAĆANJA</w:t>
      </w:r>
    </w:p>
    <w:p w14:paraId="2A5A5C39" w14:textId="77777777" w:rsidR="000C5EE4" w:rsidRPr="000C5EE4" w:rsidRDefault="000C5EE4" w:rsidP="009445DA">
      <w:pPr>
        <w:spacing w:after="0" w:line="240" w:lineRule="auto"/>
        <w:jc w:val="both"/>
      </w:pPr>
      <w:r w:rsidRPr="000C5EE4">
        <w:t>Sva plaćanja Naručitelj će izvršiti na poslovni račun odabranog ponuditelja.</w:t>
      </w:r>
    </w:p>
    <w:p w14:paraId="6790B02D" w14:textId="77777777" w:rsidR="000C5EE4" w:rsidRPr="000C5EE4" w:rsidRDefault="000C5EE4" w:rsidP="009445DA">
      <w:pPr>
        <w:spacing w:after="0" w:line="240" w:lineRule="auto"/>
        <w:jc w:val="both"/>
      </w:pPr>
      <w:r w:rsidRPr="000C5EE4">
        <w:t>Naručitelj će plaćanje vršiti na temelju ispostavljenih računa koje će ponuditelj ispostaviti sukladno isporučenoj usluzi. U prilogu računa odabrani ponuditelj je obvezan priložiti specifikaciju izvršene usluge.</w:t>
      </w:r>
    </w:p>
    <w:p w14:paraId="34C39467" w14:textId="77777777" w:rsidR="000C5EE4" w:rsidRPr="000C5EE4" w:rsidRDefault="000C5EE4" w:rsidP="009445DA">
      <w:pPr>
        <w:spacing w:after="0" w:line="240" w:lineRule="auto"/>
        <w:jc w:val="both"/>
        <w:rPr>
          <w:rFonts w:ascii="Calibri" w:hAnsi="Calibri" w:cs="Calibri"/>
        </w:rPr>
      </w:pPr>
      <w:r w:rsidRPr="000C5EE4">
        <w:rPr>
          <w:rFonts w:ascii="Calibri" w:hAnsi="Calibri" w:cs="Calibri"/>
        </w:rPr>
        <w:t>Primljeni račun predstavnik naručitelja obvezan je ovjeriti u roku od 8 dana od dana, a naručitelj isplatiti u roku 30 dana od dana od dana ovjere računa.</w:t>
      </w:r>
    </w:p>
    <w:p w14:paraId="4E20F607" w14:textId="77777777" w:rsidR="000C5EE4" w:rsidRPr="000C5EE4" w:rsidRDefault="000C5EE4" w:rsidP="009445DA">
      <w:pPr>
        <w:spacing w:after="0" w:line="240" w:lineRule="auto"/>
        <w:jc w:val="both"/>
      </w:pPr>
      <w:r w:rsidRPr="000C5EE4">
        <w:t>Sukladno Zakonu o elektroničkom izdavanju računa u javnoj nabavi ("Narodne novine" br. 94/18), GRAD SVETI IVAN ZELINA (OIB: 49654336134), kao javni naručitelj, zaprimat će isključivo elektroničke račune.</w:t>
      </w:r>
    </w:p>
    <w:p w14:paraId="618B56BD" w14:textId="77777777" w:rsidR="000C5EE4" w:rsidRPr="000C5EE4" w:rsidRDefault="000C5EE4" w:rsidP="009445DA">
      <w:pPr>
        <w:spacing w:after="0" w:line="240" w:lineRule="auto"/>
        <w:jc w:val="both"/>
        <w:rPr>
          <w:rFonts w:ascii="Calibri" w:hAnsi="Calibri" w:cs="Calibri"/>
        </w:rPr>
      </w:pPr>
      <w:r w:rsidRPr="000C5EE4">
        <w:rPr>
          <w:rFonts w:ascii="Calibri" w:hAnsi="Calibri" w:cs="Calibri"/>
        </w:rPr>
        <w:t>Plaćanje se vrši u eurima.</w:t>
      </w:r>
    </w:p>
    <w:p w14:paraId="398B7597" w14:textId="77777777" w:rsidR="000C5EE4" w:rsidRPr="000C5EE4" w:rsidRDefault="000C5EE4" w:rsidP="009445DA">
      <w:pPr>
        <w:spacing w:after="0" w:line="240" w:lineRule="auto"/>
        <w:jc w:val="both"/>
        <w:rPr>
          <w:rFonts w:ascii="Calibri" w:hAnsi="Calibri" w:cs="Calibri"/>
        </w:rPr>
      </w:pPr>
      <w:r w:rsidRPr="000C5EE4">
        <w:rPr>
          <w:rFonts w:ascii="Calibri" w:hAnsi="Calibri" w:cs="Calibri"/>
        </w:rPr>
        <w:t xml:space="preserve">Predujam je isključen, kao i traženje sredstava osiguranja plaćanja. </w:t>
      </w:r>
    </w:p>
    <w:p w14:paraId="362AEF08" w14:textId="77777777" w:rsidR="000C5EE4" w:rsidRPr="000C5EE4" w:rsidRDefault="000C5EE4" w:rsidP="009445DA">
      <w:pPr>
        <w:spacing w:after="0" w:line="240" w:lineRule="auto"/>
        <w:jc w:val="both"/>
        <w:rPr>
          <w:rFonts w:ascii="Calibri" w:hAnsi="Calibri" w:cs="Calibri"/>
        </w:rPr>
      </w:pPr>
      <w:r w:rsidRPr="000C5EE4">
        <w:rPr>
          <w:rFonts w:ascii="Calibri" w:hAnsi="Calibri" w:cs="Calibri"/>
        </w:rPr>
        <w:t>Ostali uvjeti regulirat će se ugovorom između Naručitelja i Ponuditelja.</w:t>
      </w:r>
    </w:p>
    <w:p w14:paraId="2820E332" w14:textId="77777777" w:rsidR="000C5EE4" w:rsidRPr="000C5EE4" w:rsidRDefault="000C5EE4" w:rsidP="000C5EE4">
      <w:pPr>
        <w:jc w:val="both"/>
        <w:rPr>
          <w:rFonts w:cstheme="minorHAnsi"/>
        </w:rPr>
      </w:pPr>
    </w:p>
    <w:p w14:paraId="10B8AE1D" w14:textId="77777777" w:rsidR="000C5EE4" w:rsidRPr="000C5EE4" w:rsidRDefault="000C5EE4" w:rsidP="000C5EE4">
      <w:pPr>
        <w:numPr>
          <w:ilvl w:val="0"/>
          <w:numId w:val="3"/>
        </w:numPr>
        <w:spacing w:after="0" w:line="240" w:lineRule="auto"/>
        <w:jc w:val="both"/>
        <w:rPr>
          <w:rFonts w:eastAsia="Times New Roman" w:cstheme="minorHAnsi"/>
          <w:lang w:eastAsia="hr-HR"/>
        </w:rPr>
      </w:pPr>
      <w:bookmarkStart w:id="23" w:name="_Toc383070531"/>
      <w:r w:rsidRPr="000C5EE4">
        <w:rPr>
          <w:rFonts w:eastAsia="Times New Roman" w:cstheme="minorHAnsi"/>
          <w:b/>
          <w:lang w:eastAsia="hr-HR"/>
        </w:rPr>
        <w:t>SADRŽAJ, NAČIN IZRADE I NAČIN DOSTAVE PONUDE</w:t>
      </w:r>
      <w:bookmarkEnd w:id="23"/>
    </w:p>
    <w:p w14:paraId="17FC43D0" w14:textId="77777777" w:rsidR="000C5EE4" w:rsidRPr="000C5EE4" w:rsidRDefault="000C5EE4" w:rsidP="000C5EE4">
      <w:pPr>
        <w:jc w:val="both"/>
        <w:rPr>
          <w:rFonts w:cstheme="minorHAnsi"/>
        </w:rPr>
      </w:pPr>
      <w:r w:rsidRPr="000C5EE4">
        <w:rPr>
          <w:rFonts w:cstheme="minorHAnsi"/>
        </w:rPr>
        <w:t>Pri izradi ponude ponuditelj se mora pridržavati zahtjeva i uvjeta iz ovog Poziva za dostavu ponuda te ne smije mijenjati ni nadopunjavati tekst istog.</w:t>
      </w:r>
    </w:p>
    <w:p w14:paraId="43C23BA8" w14:textId="77777777" w:rsidR="000C5EE4" w:rsidRPr="000C5EE4" w:rsidRDefault="000C5EE4" w:rsidP="000C5EE4">
      <w:pPr>
        <w:jc w:val="both"/>
        <w:rPr>
          <w:rFonts w:cstheme="minorHAnsi"/>
          <w:b/>
        </w:rPr>
      </w:pPr>
      <w:bookmarkStart w:id="24" w:name="_Toc383070514"/>
      <w:bookmarkStart w:id="25" w:name="_Toc383070525"/>
      <w:r w:rsidRPr="000C5EE4">
        <w:rPr>
          <w:rFonts w:cstheme="minorHAnsi"/>
          <w:b/>
        </w:rPr>
        <w:t>Ponuda mora sadržavati:</w:t>
      </w:r>
    </w:p>
    <w:p w14:paraId="0D77859C" w14:textId="77777777" w:rsidR="000C5EE4" w:rsidRPr="000C5EE4" w:rsidRDefault="000C5EE4" w:rsidP="000C5EE4">
      <w:pPr>
        <w:numPr>
          <w:ilvl w:val="0"/>
          <w:numId w:val="4"/>
        </w:numPr>
        <w:spacing w:after="0" w:line="240" w:lineRule="auto"/>
        <w:jc w:val="both"/>
        <w:rPr>
          <w:rFonts w:cstheme="minorHAnsi"/>
        </w:rPr>
      </w:pPr>
      <w:r w:rsidRPr="000C5EE4">
        <w:rPr>
          <w:rFonts w:cstheme="minorHAnsi"/>
          <w:bCs/>
        </w:rPr>
        <w:t>popunjeni ponudbeni list,</w:t>
      </w:r>
    </w:p>
    <w:p w14:paraId="3D4D6287" w14:textId="77777777" w:rsidR="000C5EE4" w:rsidRPr="000C5EE4" w:rsidRDefault="000C5EE4" w:rsidP="000C5EE4">
      <w:pPr>
        <w:numPr>
          <w:ilvl w:val="0"/>
          <w:numId w:val="4"/>
        </w:numPr>
        <w:spacing w:after="0" w:line="240" w:lineRule="auto"/>
        <w:jc w:val="both"/>
        <w:rPr>
          <w:rFonts w:cstheme="minorHAnsi"/>
        </w:rPr>
      </w:pPr>
      <w:r w:rsidRPr="000C5EE4">
        <w:rPr>
          <w:rFonts w:cstheme="minorHAnsi"/>
          <w:bCs/>
        </w:rPr>
        <w:t>popunjeni troškovnik,</w:t>
      </w:r>
    </w:p>
    <w:p w14:paraId="5CC99900" w14:textId="77777777" w:rsidR="000C5EE4" w:rsidRPr="000C5EE4" w:rsidRDefault="000C5EE4" w:rsidP="000C5EE4">
      <w:pPr>
        <w:numPr>
          <w:ilvl w:val="0"/>
          <w:numId w:val="4"/>
        </w:numPr>
        <w:spacing w:after="0" w:line="240" w:lineRule="auto"/>
        <w:rPr>
          <w:rFonts w:cstheme="minorHAnsi"/>
        </w:rPr>
      </w:pPr>
      <w:r w:rsidRPr="000C5EE4">
        <w:rPr>
          <w:rFonts w:cstheme="minorHAnsi"/>
        </w:rPr>
        <w:lastRenderedPageBreak/>
        <w:t>dokumente kojima ponuditelj dokazuje da ne postoje razlozi isključenja,</w:t>
      </w:r>
    </w:p>
    <w:p w14:paraId="3CFF8B89" w14:textId="77777777" w:rsidR="000C5EE4" w:rsidRPr="000C5EE4" w:rsidRDefault="000C5EE4" w:rsidP="000C5EE4">
      <w:pPr>
        <w:numPr>
          <w:ilvl w:val="0"/>
          <w:numId w:val="4"/>
        </w:numPr>
        <w:spacing w:after="0" w:line="240" w:lineRule="auto"/>
        <w:rPr>
          <w:rFonts w:cstheme="minorHAnsi"/>
        </w:rPr>
      </w:pPr>
      <w:r w:rsidRPr="000C5EE4">
        <w:rPr>
          <w:rFonts w:cstheme="minorHAnsi"/>
        </w:rPr>
        <w:t>tražene dokaze sposobnosti,</w:t>
      </w:r>
    </w:p>
    <w:p w14:paraId="3298EE3F" w14:textId="77777777" w:rsidR="000C5EE4" w:rsidRPr="000C5EE4" w:rsidRDefault="000C5EE4" w:rsidP="000C5EE4">
      <w:pPr>
        <w:numPr>
          <w:ilvl w:val="0"/>
          <w:numId w:val="4"/>
        </w:numPr>
        <w:spacing w:after="0" w:line="240" w:lineRule="auto"/>
        <w:jc w:val="both"/>
        <w:rPr>
          <w:rFonts w:cstheme="minorHAnsi"/>
        </w:rPr>
      </w:pPr>
      <w:r w:rsidRPr="000C5EE4">
        <w:rPr>
          <w:rFonts w:cstheme="minorHAnsi"/>
        </w:rPr>
        <w:t>sve ostale dokumente koje treba sadržavati ponuda u skladu sa zahtjevima iz ovog Poziva za dostavu ponuda.</w:t>
      </w:r>
    </w:p>
    <w:p w14:paraId="2FF8BACF" w14:textId="77777777" w:rsidR="000C5EE4" w:rsidRPr="000C5EE4" w:rsidRDefault="000C5EE4" w:rsidP="000C5EE4">
      <w:pPr>
        <w:spacing w:after="0" w:line="240" w:lineRule="auto"/>
        <w:ind w:left="720"/>
        <w:jc w:val="both"/>
        <w:rPr>
          <w:rFonts w:cstheme="minorHAnsi"/>
          <w:highlight w:val="yellow"/>
        </w:rPr>
      </w:pPr>
    </w:p>
    <w:p w14:paraId="74235B75" w14:textId="77777777" w:rsidR="000C5EE4" w:rsidRPr="000C5EE4" w:rsidRDefault="000C5EE4" w:rsidP="000C5EE4">
      <w:pPr>
        <w:spacing w:after="0" w:line="240" w:lineRule="auto"/>
      </w:pPr>
      <w:r w:rsidRPr="000C5EE4">
        <w:t xml:space="preserve">Ponuda se do naznačenog roka iz točke 24. dostavlja: </w:t>
      </w:r>
    </w:p>
    <w:p w14:paraId="0B78838E" w14:textId="77777777" w:rsidR="000C5EE4" w:rsidRPr="000C5EE4" w:rsidRDefault="000C5EE4" w:rsidP="000C5EE4">
      <w:pPr>
        <w:spacing w:after="0" w:line="240" w:lineRule="auto"/>
      </w:pPr>
      <w:r w:rsidRPr="000C5EE4">
        <w:t xml:space="preserve">putem mail adrese </w:t>
      </w:r>
      <w:hyperlink r:id="rId13" w:history="1">
        <w:r w:rsidRPr="000C5EE4">
          <w:rPr>
            <w:rFonts w:cstheme="minorHAnsi"/>
            <w:color w:val="0000FF"/>
            <w:u w:val="single"/>
          </w:rPr>
          <w:t>christina.horvat@zelina.hr</w:t>
        </w:r>
      </w:hyperlink>
      <w:r w:rsidRPr="000C5EE4">
        <w:t xml:space="preserve"> kao skenirani dokument u pdf. formatu u kojem slučaju dokaz o poštivanju roka dostave ponude predstavlja </w:t>
      </w:r>
      <w:proofErr w:type="spellStart"/>
      <w:r w:rsidRPr="000C5EE4">
        <w:t>izlist</w:t>
      </w:r>
      <w:proofErr w:type="spellEnd"/>
      <w:r w:rsidRPr="000C5EE4">
        <w:t xml:space="preserve"> maila.</w:t>
      </w:r>
    </w:p>
    <w:p w14:paraId="295B8F5E" w14:textId="77777777" w:rsidR="000C5EE4" w:rsidRPr="000C5EE4" w:rsidRDefault="000C5EE4" w:rsidP="000C5EE4">
      <w:pPr>
        <w:spacing w:after="0" w:line="240" w:lineRule="auto"/>
      </w:pPr>
    </w:p>
    <w:p w14:paraId="3897C624" w14:textId="77777777" w:rsidR="000C5EE4" w:rsidRPr="000C5EE4" w:rsidRDefault="000C5EE4" w:rsidP="000C5EE4">
      <w:pPr>
        <w:spacing w:after="0" w:line="240" w:lineRule="auto"/>
        <w:jc w:val="both"/>
      </w:pPr>
      <w:r w:rsidRPr="000C5EE4">
        <w:t>U roku za dostavu ponude Ponuditelj može izmijeniti svoju ponudu, nadopuniti je ili od nje odustati.</w:t>
      </w:r>
    </w:p>
    <w:p w14:paraId="31992760" w14:textId="77777777" w:rsidR="000C5EE4" w:rsidRPr="000C5EE4" w:rsidRDefault="000C5EE4" w:rsidP="000C5EE4">
      <w:pPr>
        <w:spacing w:after="0" w:line="240" w:lineRule="auto"/>
        <w:jc w:val="both"/>
      </w:pPr>
      <w:r w:rsidRPr="000C5EE4">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5B884E9D" w14:textId="77777777" w:rsidR="000C5EE4" w:rsidRPr="000C5EE4" w:rsidRDefault="000C5EE4" w:rsidP="000C5EE4">
      <w:pPr>
        <w:spacing w:after="0" w:line="240" w:lineRule="auto"/>
        <w:jc w:val="both"/>
      </w:pPr>
      <w:r w:rsidRPr="000C5EE4">
        <w:t>Ponuditelj može do isteka roka za dostavu ponude pisanom izjavom odustati od svoje dostavljene ponude. Pisana izjava se dostavlja na isti način kao i ponuda s obveznom naznakom da se radi o odustajanju od ponude.</w:t>
      </w:r>
    </w:p>
    <w:p w14:paraId="173CB47B" w14:textId="77777777" w:rsidR="000C5EE4" w:rsidRPr="000C5EE4" w:rsidRDefault="000C5EE4" w:rsidP="000C5EE4">
      <w:pPr>
        <w:spacing w:after="0" w:line="240" w:lineRule="auto"/>
        <w:jc w:val="both"/>
        <w:rPr>
          <w:rFonts w:cstheme="minorHAnsi"/>
        </w:rPr>
      </w:pPr>
      <w:r w:rsidRPr="000C5EE4">
        <w:t>Ponuda se ne može mijenjati ili povući nakon isteka roka za dostavu ponuda.</w:t>
      </w:r>
    </w:p>
    <w:p w14:paraId="0EE48530" w14:textId="77777777" w:rsidR="000C5EE4" w:rsidRPr="000C5EE4" w:rsidRDefault="000C5EE4" w:rsidP="000C5EE4">
      <w:pPr>
        <w:rPr>
          <w:rFonts w:cstheme="minorHAnsi"/>
          <w:lang w:eastAsia="x-none"/>
        </w:rPr>
      </w:pPr>
    </w:p>
    <w:p w14:paraId="6FD6463F" w14:textId="77777777" w:rsidR="000C5EE4" w:rsidRPr="000C5EE4" w:rsidRDefault="000C5EE4" w:rsidP="000C5EE4">
      <w:pPr>
        <w:numPr>
          <w:ilvl w:val="0"/>
          <w:numId w:val="3"/>
        </w:numPr>
        <w:spacing w:after="0" w:line="240" w:lineRule="auto"/>
        <w:jc w:val="both"/>
        <w:rPr>
          <w:rFonts w:cstheme="minorHAnsi"/>
          <w:b/>
        </w:rPr>
      </w:pPr>
      <w:bookmarkStart w:id="26" w:name="_Toc372110713"/>
      <w:bookmarkEnd w:id="24"/>
      <w:bookmarkEnd w:id="25"/>
      <w:r w:rsidRPr="000C5EE4">
        <w:rPr>
          <w:rFonts w:cstheme="minorHAnsi"/>
          <w:b/>
        </w:rPr>
        <w:t>DATUM, VRIJEME I MJESTO DOSTAVE PONUDA I OTVARANJA PONUDA</w:t>
      </w:r>
      <w:bookmarkEnd w:id="26"/>
    </w:p>
    <w:p w14:paraId="0A51C77D" w14:textId="1CDA430C" w:rsidR="000C5EE4" w:rsidRPr="000C5EE4" w:rsidRDefault="000C5EE4" w:rsidP="000C5EE4">
      <w:pPr>
        <w:contextualSpacing/>
        <w:jc w:val="both"/>
        <w:rPr>
          <w:rFonts w:cstheme="minorHAnsi"/>
          <w:b/>
        </w:rPr>
      </w:pPr>
      <w:r w:rsidRPr="000C5EE4">
        <w:rPr>
          <w:rFonts w:cstheme="minorHAnsi"/>
          <w:b/>
        </w:rPr>
        <w:t>Rok za dostavu ponuda je 2</w:t>
      </w:r>
      <w:r w:rsidR="00024FF1">
        <w:rPr>
          <w:rFonts w:cstheme="minorHAnsi"/>
          <w:b/>
        </w:rPr>
        <w:t>8</w:t>
      </w:r>
      <w:r w:rsidRPr="000C5EE4">
        <w:rPr>
          <w:rFonts w:cstheme="minorHAnsi"/>
          <w:b/>
        </w:rPr>
        <w:t>.06.2023. godine do 12,00 sati.</w:t>
      </w:r>
    </w:p>
    <w:p w14:paraId="7E5ECFC3" w14:textId="77777777" w:rsidR="000C5EE4" w:rsidRPr="000C5EE4" w:rsidRDefault="000C5EE4" w:rsidP="000C5EE4">
      <w:pPr>
        <w:contextualSpacing/>
        <w:jc w:val="both"/>
        <w:rPr>
          <w:rFonts w:cstheme="minorHAnsi"/>
        </w:rPr>
      </w:pPr>
      <w:r w:rsidRPr="000C5EE4">
        <w:rPr>
          <w:rFonts w:cstheme="minorHAnsi"/>
          <w:bCs/>
        </w:rPr>
        <w:t>Otvaranje ponuda nije javno te će se izvršiti po isteku roka za dostavu ponuda.</w:t>
      </w:r>
    </w:p>
    <w:p w14:paraId="16556560" w14:textId="77777777" w:rsidR="000C5EE4" w:rsidRPr="000C5EE4" w:rsidRDefault="000C5EE4" w:rsidP="000C5EE4">
      <w:pPr>
        <w:jc w:val="both"/>
        <w:rPr>
          <w:rFonts w:cstheme="minorHAnsi"/>
        </w:rPr>
      </w:pPr>
    </w:p>
    <w:p w14:paraId="651EDF53" w14:textId="77777777" w:rsidR="000C5EE4" w:rsidRPr="000C5EE4" w:rsidRDefault="000C5EE4" w:rsidP="000C5EE4">
      <w:pPr>
        <w:numPr>
          <w:ilvl w:val="0"/>
          <w:numId w:val="3"/>
        </w:numPr>
        <w:spacing w:after="0" w:line="240" w:lineRule="auto"/>
        <w:jc w:val="both"/>
        <w:rPr>
          <w:rFonts w:cstheme="minorHAnsi"/>
          <w:b/>
        </w:rPr>
      </w:pPr>
      <w:r w:rsidRPr="000C5EE4">
        <w:rPr>
          <w:rFonts w:cstheme="minorHAnsi"/>
          <w:b/>
        </w:rPr>
        <w:t>DONOŠENJE ODLUKE O ODABIRU ILI PONIŠTENJU</w:t>
      </w:r>
    </w:p>
    <w:p w14:paraId="6C6A6FFB" w14:textId="77777777" w:rsidR="000C5EE4" w:rsidRPr="000C5EE4" w:rsidRDefault="000C5EE4" w:rsidP="009445DA">
      <w:pPr>
        <w:spacing w:after="0" w:line="240" w:lineRule="auto"/>
        <w:jc w:val="both"/>
      </w:pPr>
      <w:r w:rsidRPr="000C5EE4">
        <w:t>Za donošenje odluke o odabiru najpovoljnije ponude dovoljna je jedna prihvatljiva ponuda.</w:t>
      </w:r>
    </w:p>
    <w:p w14:paraId="4A56E18D" w14:textId="77777777" w:rsidR="000C5EE4" w:rsidRPr="000C5EE4" w:rsidRDefault="000C5EE4" w:rsidP="009445DA">
      <w:pPr>
        <w:spacing w:after="0" w:line="240" w:lineRule="auto"/>
        <w:jc w:val="both"/>
      </w:pPr>
      <w:r w:rsidRPr="000C5EE4">
        <w:t>Rok za donošenje odluke o odabiru iznosi 8 dana od dana isteka roka za dostavu ponuda.</w:t>
      </w:r>
    </w:p>
    <w:p w14:paraId="0217B152" w14:textId="77777777" w:rsidR="000C5EE4" w:rsidRPr="000C5EE4" w:rsidRDefault="000C5EE4" w:rsidP="009445DA">
      <w:pPr>
        <w:spacing w:after="0" w:line="240" w:lineRule="auto"/>
        <w:jc w:val="both"/>
      </w:pPr>
      <w:r w:rsidRPr="000C5EE4">
        <w:t xml:space="preserve">Naručitelj će poništiti postupak nabave te bez odgode donijeti Odluku o poništenju ako: </w:t>
      </w:r>
    </w:p>
    <w:p w14:paraId="61FA5B1F" w14:textId="77777777" w:rsidR="000C5EE4" w:rsidRPr="000C5EE4" w:rsidRDefault="000C5EE4" w:rsidP="009445DA">
      <w:pPr>
        <w:numPr>
          <w:ilvl w:val="0"/>
          <w:numId w:val="5"/>
        </w:numPr>
        <w:spacing w:after="0" w:line="240" w:lineRule="auto"/>
        <w:jc w:val="both"/>
        <w:rPr>
          <w:rFonts w:cstheme="minorHAnsi"/>
        </w:rPr>
      </w:pPr>
      <w:r w:rsidRPr="000C5EE4">
        <w:rPr>
          <w:rFonts w:cstheme="minorHAnsi"/>
        </w:rPr>
        <w:t>postanu poznate okolnosti zbog kojih ne bi došlo do pokretanja postupka nabave da su bile poznate prije slanja Poziva,</w:t>
      </w:r>
    </w:p>
    <w:p w14:paraId="5C86A747" w14:textId="77777777" w:rsidR="000C5EE4" w:rsidRPr="000C5EE4" w:rsidRDefault="000C5EE4" w:rsidP="009445DA">
      <w:pPr>
        <w:numPr>
          <w:ilvl w:val="0"/>
          <w:numId w:val="5"/>
        </w:numPr>
        <w:spacing w:after="0" w:line="240" w:lineRule="auto"/>
        <w:jc w:val="both"/>
        <w:rPr>
          <w:rFonts w:cstheme="minorHAnsi"/>
        </w:rPr>
      </w:pPr>
      <w:r w:rsidRPr="000C5EE4">
        <w:rPr>
          <w:rFonts w:cstheme="minorHAnsi"/>
        </w:rPr>
        <w:t>postanu poznate okolnosti zbog kojih bi došlo do sadržajno bitno drugačijeg Poziva da su bile poznate prije slanja Poziva,</w:t>
      </w:r>
    </w:p>
    <w:p w14:paraId="34CC38AB" w14:textId="77777777" w:rsidR="000C5EE4" w:rsidRPr="000C5EE4" w:rsidRDefault="000C5EE4" w:rsidP="009445DA">
      <w:pPr>
        <w:numPr>
          <w:ilvl w:val="0"/>
          <w:numId w:val="5"/>
        </w:numPr>
        <w:spacing w:after="0" w:line="240" w:lineRule="auto"/>
        <w:jc w:val="both"/>
        <w:rPr>
          <w:rFonts w:cstheme="minorHAnsi"/>
        </w:rPr>
      </w:pPr>
      <w:r w:rsidRPr="000C5EE4">
        <w:rPr>
          <w:rFonts w:cstheme="minorHAnsi"/>
        </w:rPr>
        <w:t>nije pristigla nijedna ponuda,</w:t>
      </w:r>
    </w:p>
    <w:p w14:paraId="19A6C4DA" w14:textId="77777777" w:rsidR="000C5EE4" w:rsidRPr="000C5EE4" w:rsidRDefault="000C5EE4" w:rsidP="009445DA">
      <w:pPr>
        <w:numPr>
          <w:ilvl w:val="0"/>
          <w:numId w:val="5"/>
        </w:numPr>
        <w:spacing w:after="0" w:line="240" w:lineRule="auto"/>
        <w:jc w:val="both"/>
        <w:rPr>
          <w:rFonts w:cstheme="minorHAnsi"/>
        </w:rPr>
      </w:pPr>
      <w:r w:rsidRPr="000C5EE4">
        <w:rPr>
          <w:rFonts w:cstheme="minorHAnsi"/>
        </w:rPr>
        <w:t>nakon odbijanja ponuda ne preostane nijedna valjana ponuda,</w:t>
      </w:r>
    </w:p>
    <w:p w14:paraId="2DDA92AC" w14:textId="77777777" w:rsidR="000C5EE4" w:rsidRPr="000C5EE4" w:rsidRDefault="000C5EE4" w:rsidP="009445DA">
      <w:pPr>
        <w:numPr>
          <w:ilvl w:val="0"/>
          <w:numId w:val="5"/>
        </w:numPr>
        <w:spacing w:after="0" w:line="240" w:lineRule="auto"/>
        <w:jc w:val="both"/>
        <w:rPr>
          <w:rFonts w:cstheme="minorHAnsi"/>
        </w:rPr>
      </w:pPr>
      <w:r w:rsidRPr="000C5EE4">
        <w:rPr>
          <w:rFonts w:cstheme="minorHAnsi"/>
        </w:rPr>
        <w:t>je cijena najpovoljnije ponude veća od procijenjene vrijednosti nabave, a manja od pragova za javne nabave male vrijednosti, osim ako Naručitelj ima ili će imati osigurana sredstva,</w:t>
      </w:r>
    </w:p>
    <w:p w14:paraId="3539A228" w14:textId="77777777" w:rsidR="000C5EE4" w:rsidRPr="000C5EE4" w:rsidRDefault="000C5EE4" w:rsidP="009445DA">
      <w:pPr>
        <w:numPr>
          <w:ilvl w:val="0"/>
          <w:numId w:val="5"/>
        </w:numPr>
        <w:spacing w:after="0" w:line="240" w:lineRule="auto"/>
        <w:jc w:val="both"/>
        <w:rPr>
          <w:rFonts w:cstheme="minorHAnsi"/>
        </w:rPr>
      </w:pPr>
      <w:r w:rsidRPr="000C5EE4">
        <w:rPr>
          <w:rFonts w:cstheme="minorHAnsi"/>
        </w:rPr>
        <w:t>je cijena valjanih ponuda u postupku jednostavne nabave jednaka ili veća od pragova za nabavu male vrijednosti.</w:t>
      </w:r>
    </w:p>
    <w:p w14:paraId="7F0EB1EB" w14:textId="77777777" w:rsidR="000C5EE4" w:rsidRPr="000C5EE4" w:rsidRDefault="000C5EE4" w:rsidP="000C5EE4">
      <w:pPr>
        <w:jc w:val="both"/>
        <w:rPr>
          <w:rFonts w:cstheme="minorHAnsi"/>
        </w:rPr>
      </w:pPr>
    </w:p>
    <w:p w14:paraId="71CC78F5" w14:textId="77777777" w:rsidR="000C5EE4" w:rsidRPr="000C5EE4" w:rsidRDefault="000C5EE4" w:rsidP="000C5EE4">
      <w:pPr>
        <w:jc w:val="both"/>
        <w:rPr>
          <w:rFonts w:cstheme="minorHAnsi"/>
        </w:rPr>
      </w:pPr>
    </w:p>
    <w:tbl>
      <w:tblPr>
        <w:tblW w:w="0" w:type="auto"/>
        <w:tblInd w:w="4219" w:type="dxa"/>
        <w:tblLook w:val="04A0" w:firstRow="1" w:lastRow="0" w:firstColumn="1" w:lastColumn="0" w:noHBand="0" w:noVBand="1"/>
      </w:tblPr>
      <w:tblGrid>
        <w:gridCol w:w="4853"/>
      </w:tblGrid>
      <w:tr w:rsidR="000C5EE4" w:rsidRPr="000C5EE4" w14:paraId="00B5FAEB" w14:textId="77777777" w:rsidTr="00A819D9">
        <w:tc>
          <w:tcPr>
            <w:tcW w:w="5069" w:type="dxa"/>
            <w:vAlign w:val="center"/>
            <w:hideMark/>
          </w:tcPr>
          <w:p w14:paraId="4C49411F" w14:textId="77777777" w:rsidR="000C5EE4" w:rsidRPr="000C5EE4" w:rsidRDefault="000C5EE4" w:rsidP="000C5EE4">
            <w:pPr>
              <w:spacing w:line="254" w:lineRule="auto"/>
              <w:jc w:val="center"/>
              <w:rPr>
                <w:rFonts w:cstheme="minorHAnsi"/>
                <w:b/>
              </w:rPr>
            </w:pPr>
            <w:r w:rsidRPr="000C5EE4">
              <w:rPr>
                <w:rFonts w:cstheme="minorHAnsi"/>
                <w:b/>
              </w:rPr>
              <w:t>STRUČNO POVJERENSTVO</w:t>
            </w:r>
          </w:p>
          <w:p w14:paraId="31540E51" w14:textId="77777777" w:rsidR="000C5EE4" w:rsidRPr="000C5EE4" w:rsidRDefault="000C5EE4" w:rsidP="000C5EE4">
            <w:pPr>
              <w:spacing w:line="254" w:lineRule="auto"/>
              <w:jc w:val="center"/>
              <w:rPr>
                <w:rFonts w:cstheme="minorHAnsi"/>
                <w:b/>
              </w:rPr>
            </w:pPr>
            <w:r w:rsidRPr="000C5EE4">
              <w:rPr>
                <w:rFonts w:cstheme="minorHAnsi"/>
                <w:b/>
              </w:rPr>
              <w:t>VODITELJ</w:t>
            </w:r>
          </w:p>
        </w:tc>
      </w:tr>
      <w:tr w:rsidR="000C5EE4" w:rsidRPr="000C5EE4" w14:paraId="055A72CE" w14:textId="77777777" w:rsidTr="00A819D9">
        <w:tc>
          <w:tcPr>
            <w:tcW w:w="5069" w:type="dxa"/>
            <w:vAlign w:val="center"/>
            <w:hideMark/>
          </w:tcPr>
          <w:p w14:paraId="6067B367" w14:textId="77777777" w:rsidR="000C5EE4" w:rsidRPr="000C5EE4" w:rsidRDefault="000C5EE4" w:rsidP="000C5EE4">
            <w:pPr>
              <w:spacing w:line="254" w:lineRule="auto"/>
              <w:jc w:val="center"/>
              <w:rPr>
                <w:rFonts w:cstheme="minorHAnsi"/>
                <w:b/>
              </w:rPr>
            </w:pPr>
            <w:r w:rsidRPr="000C5EE4">
              <w:rPr>
                <w:rFonts w:cstheme="minorHAnsi"/>
                <w:b/>
                <w:iCs/>
              </w:rPr>
              <w:t xml:space="preserve">Ivana Koščec Jardas, </w:t>
            </w:r>
            <w:proofErr w:type="spellStart"/>
            <w:r w:rsidRPr="000C5EE4">
              <w:rPr>
                <w:rFonts w:cstheme="minorHAnsi"/>
                <w:b/>
                <w:iCs/>
              </w:rPr>
              <w:t>mag.iur</w:t>
            </w:r>
            <w:proofErr w:type="spellEnd"/>
            <w:r w:rsidRPr="000C5EE4">
              <w:rPr>
                <w:rFonts w:cstheme="minorHAnsi"/>
                <w:b/>
                <w:iCs/>
              </w:rPr>
              <w:t>., v.r.</w:t>
            </w:r>
          </w:p>
        </w:tc>
      </w:tr>
    </w:tbl>
    <w:p w14:paraId="168C13B7" w14:textId="77777777" w:rsidR="000C5EE4" w:rsidRPr="000C5EE4" w:rsidRDefault="000C5EE4" w:rsidP="00CF3EC1">
      <w:pPr>
        <w:rPr>
          <w:rFonts w:cstheme="minorHAnsi"/>
          <w:b/>
        </w:rPr>
      </w:pPr>
      <w:r w:rsidRPr="000C5EE4">
        <w:rPr>
          <w:rFonts w:cstheme="minorHAnsi"/>
          <w:b/>
        </w:rPr>
        <w:br w:type="page"/>
      </w:r>
    </w:p>
    <w:p w14:paraId="16DD06A9" w14:textId="5D4BBDDC" w:rsidR="000C5EE4" w:rsidRPr="000C5EE4" w:rsidRDefault="000C5EE4" w:rsidP="000C5EE4">
      <w:pPr>
        <w:jc w:val="right"/>
        <w:rPr>
          <w:rFonts w:cstheme="minorHAnsi"/>
          <w:b/>
        </w:rPr>
      </w:pPr>
      <w:r w:rsidRPr="000C5EE4">
        <w:rPr>
          <w:rFonts w:cstheme="minorHAnsi"/>
          <w:b/>
        </w:rPr>
        <w:lastRenderedPageBreak/>
        <w:t>Prilog I.</w:t>
      </w:r>
      <w:r w:rsidR="00CF3EC1">
        <w:rPr>
          <w:rFonts w:cstheme="minorHAnsi"/>
          <w:b/>
        </w:rPr>
        <w:t xml:space="preserve"> (1.dio)</w:t>
      </w:r>
    </w:p>
    <w:p w14:paraId="38553732" w14:textId="77777777" w:rsidR="000C5EE4" w:rsidRPr="000C5EE4" w:rsidRDefault="000C5EE4" w:rsidP="000C5EE4">
      <w:pPr>
        <w:spacing w:before="120" w:after="120" w:line="220" w:lineRule="atLeast"/>
        <w:jc w:val="center"/>
        <w:rPr>
          <w:rFonts w:ascii="Calibri" w:eastAsia="Calibri" w:hAnsi="Calibri" w:cs="Calibri"/>
          <w:b/>
          <w:bCs/>
        </w:rPr>
      </w:pPr>
      <w:bookmarkStart w:id="27" w:name="_Hlk135381519"/>
      <w:r w:rsidRPr="000C5EE4">
        <w:rPr>
          <w:rFonts w:ascii="Calibri" w:eastAsia="Calibri" w:hAnsi="Calibri" w:cs="Calibri"/>
          <w:b/>
          <w:bCs/>
        </w:rPr>
        <w:t>PONUDBENI LIST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434"/>
        <w:gridCol w:w="2142"/>
        <w:gridCol w:w="273"/>
        <w:gridCol w:w="2193"/>
      </w:tblGrid>
      <w:tr w:rsidR="000C5EE4" w:rsidRPr="000C5EE4" w14:paraId="6F30323D" w14:textId="77777777" w:rsidTr="00A819D9">
        <w:trPr>
          <w:trHeight w:val="251"/>
        </w:trPr>
        <w:tc>
          <w:tcPr>
            <w:tcW w:w="4434" w:type="dxa"/>
            <w:tcBorders>
              <w:top w:val="single" w:sz="12" w:space="0" w:color="00000A"/>
              <w:left w:val="single" w:sz="12" w:space="0" w:color="00000A"/>
              <w:bottom w:val="single" w:sz="4" w:space="0" w:color="00000A"/>
              <w:right w:val="single" w:sz="4" w:space="0" w:color="00000A"/>
            </w:tcBorders>
            <w:shd w:val="clear" w:color="auto" w:fill="BDD6EE"/>
            <w:tcMar>
              <w:left w:w="103" w:type="dxa"/>
            </w:tcMar>
            <w:vAlign w:val="center"/>
          </w:tcPr>
          <w:p w14:paraId="38333CAD" w14:textId="77777777" w:rsidR="000C5EE4" w:rsidRPr="000C5EE4" w:rsidRDefault="000C5EE4" w:rsidP="000C5EE4">
            <w:pPr>
              <w:spacing w:before="120" w:after="120" w:line="220" w:lineRule="atLeast"/>
              <w:jc w:val="both"/>
              <w:rPr>
                <w:rFonts w:ascii="Calibri" w:hAnsi="Calibri" w:cs="Calibri"/>
                <w:bCs/>
                <w:sz w:val="20"/>
                <w:szCs w:val="20"/>
              </w:rPr>
            </w:pPr>
            <w:r w:rsidRPr="000C5EE4">
              <w:rPr>
                <w:rFonts w:ascii="Calibri" w:hAnsi="Calibri" w:cs="Calibri"/>
                <w:bCs/>
                <w:sz w:val="20"/>
                <w:szCs w:val="20"/>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DD6EE"/>
            <w:vAlign w:val="center"/>
          </w:tcPr>
          <w:p w14:paraId="20AB8594" w14:textId="77777777" w:rsidR="000C5EE4" w:rsidRPr="000C5EE4" w:rsidRDefault="000C5EE4" w:rsidP="000C5EE4">
            <w:pPr>
              <w:spacing w:before="120" w:after="120" w:line="220" w:lineRule="atLeast"/>
              <w:jc w:val="both"/>
              <w:rPr>
                <w:rFonts w:ascii="Calibri" w:hAnsi="Calibri" w:cs="Calibri"/>
                <w:bCs/>
                <w:sz w:val="20"/>
                <w:szCs w:val="20"/>
              </w:rPr>
            </w:pPr>
            <w:r w:rsidRPr="000C5EE4">
              <w:rPr>
                <w:rFonts w:ascii="Calibri" w:hAnsi="Calibri" w:cs="Calibri"/>
                <w:bCs/>
                <w:sz w:val="20"/>
                <w:szCs w:val="20"/>
              </w:rPr>
              <w:t>PREDMET NABAVE:</w:t>
            </w:r>
          </w:p>
        </w:tc>
      </w:tr>
      <w:tr w:rsidR="000C5EE4" w:rsidRPr="000C5EE4" w14:paraId="3FD4DEE9" w14:textId="77777777" w:rsidTr="00A819D9">
        <w:trPr>
          <w:trHeight w:val="584"/>
        </w:trPr>
        <w:tc>
          <w:tcPr>
            <w:tcW w:w="4434" w:type="dxa"/>
            <w:tcBorders>
              <w:top w:val="single" w:sz="4" w:space="0" w:color="00000A"/>
              <w:left w:val="single" w:sz="12" w:space="0" w:color="00000A"/>
              <w:bottom w:val="single" w:sz="12" w:space="0" w:color="00000A"/>
              <w:right w:val="single" w:sz="4" w:space="0" w:color="00000A"/>
            </w:tcBorders>
            <w:shd w:val="clear" w:color="auto" w:fill="BDD6EE"/>
            <w:tcMar>
              <w:left w:w="103" w:type="dxa"/>
            </w:tcMar>
            <w:vAlign w:val="center"/>
          </w:tcPr>
          <w:p w14:paraId="27044632" w14:textId="77777777" w:rsidR="000C5EE4" w:rsidRPr="000C5EE4" w:rsidRDefault="000C5EE4" w:rsidP="000C5EE4">
            <w:pPr>
              <w:spacing w:before="60" w:after="60" w:line="220" w:lineRule="atLeast"/>
              <w:jc w:val="both"/>
              <w:rPr>
                <w:rFonts w:ascii="Calibri" w:hAnsi="Calibri" w:cs="Calibri"/>
                <w:bCs/>
                <w:sz w:val="20"/>
                <w:szCs w:val="20"/>
              </w:rPr>
            </w:pPr>
            <w:r w:rsidRPr="000C5EE4">
              <w:rPr>
                <w:rFonts w:ascii="Calibri" w:hAnsi="Calibri" w:cs="Calibri"/>
                <w:bCs/>
                <w:sz w:val="20"/>
                <w:szCs w:val="20"/>
              </w:rPr>
              <w:t>Grad Sveti Ivan Zelina</w:t>
            </w:r>
          </w:p>
          <w:p w14:paraId="6A05C5B3" w14:textId="77777777" w:rsidR="000C5EE4" w:rsidRPr="000C5EE4" w:rsidRDefault="000C5EE4" w:rsidP="000C5EE4">
            <w:pPr>
              <w:spacing w:before="60" w:after="60" w:line="220" w:lineRule="atLeast"/>
              <w:jc w:val="both"/>
              <w:rPr>
                <w:rFonts w:ascii="Calibri" w:hAnsi="Calibri" w:cs="Calibri"/>
                <w:bCs/>
                <w:sz w:val="20"/>
                <w:szCs w:val="20"/>
              </w:rPr>
            </w:pPr>
            <w:r w:rsidRPr="000C5EE4">
              <w:rPr>
                <w:rFonts w:ascii="Calibri" w:hAnsi="Calibri" w:cs="Calibri"/>
                <w:bCs/>
                <w:sz w:val="20"/>
                <w:szCs w:val="20"/>
              </w:rPr>
              <w:t xml:space="preserve">Trg Ante Starčevića 12 </w:t>
            </w:r>
          </w:p>
          <w:p w14:paraId="7A7E668D" w14:textId="77777777" w:rsidR="000C5EE4" w:rsidRPr="000C5EE4" w:rsidRDefault="000C5EE4" w:rsidP="000C5EE4">
            <w:pPr>
              <w:spacing w:before="60" w:after="60" w:line="220" w:lineRule="atLeast"/>
              <w:jc w:val="both"/>
              <w:rPr>
                <w:rFonts w:ascii="Calibri" w:hAnsi="Calibri" w:cs="Calibri"/>
                <w:bCs/>
                <w:sz w:val="20"/>
                <w:szCs w:val="20"/>
              </w:rPr>
            </w:pPr>
            <w:r w:rsidRPr="000C5EE4">
              <w:rPr>
                <w:rFonts w:ascii="Calibri" w:hAnsi="Calibri" w:cs="Calibri"/>
                <w:bCs/>
                <w:sz w:val="20"/>
                <w:szCs w:val="20"/>
              </w:rPr>
              <w:t>10380 Sveti Ivan Zelina</w:t>
            </w:r>
          </w:p>
        </w:tc>
        <w:tc>
          <w:tcPr>
            <w:tcW w:w="4608" w:type="dxa"/>
            <w:gridSpan w:val="3"/>
            <w:tcBorders>
              <w:top w:val="single" w:sz="4" w:space="0" w:color="00000A"/>
              <w:bottom w:val="single" w:sz="12" w:space="0" w:color="00000A"/>
              <w:right w:val="single" w:sz="12" w:space="0" w:color="00000A"/>
            </w:tcBorders>
            <w:shd w:val="clear" w:color="auto" w:fill="BDD6EE"/>
            <w:vAlign w:val="center"/>
          </w:tcPr>
          <w:p w14:paraId="5E311918" w14:textId="77777777" w:rsidR="000C5EE4" w:rsidRPr="000C5EE4" w:rsidRDefault="000C5EE4" w:rsidP="000C5EE4">
            <w:pPr>
              <w:spacing w:before="120" w:after="120" w:line="220" w:lineRule="atLeast"/>
              <w:jc w:val="both"/>
              <w:rPr>
                <w:rFonts w:ascii="Calibri" w:hAnsi="Calibri" w:cs="Calibri"/>
                <w:b/>
                <w:bCs/>
                <w:sz w:val="20"/>
                <w:szCs w:val="20"/>
              </w:rPr>
            </w:pPr>
            <w:r w:rsidRPr="000C5EE4">
              <w:rPr>
                <w:rFonts w:ascii="Calibri" w:hAnsi="Calibri" w:cs="Calibri"/>
                <w:b/>
                <w:bCs/>
                <w:sz w:val="20"/>
                <w:szCs w:val="20"/>
              </w:rPr>
              <w:t xml:space="preserve">za uslugu izrade strategije zelene urbane obnove Grada Svetog Ivana Zeline u okviru projekta </w:t>
            </w:r>
          </w:p>
          <w:p w14:paraId="1C9CA0E3" w14:textId="77777777" w:rsidR="000C5EE4" w:rsidRPr="000C5EE4" w:rsidRDefault="000C5EE4" w:rsidP="000C5EE4">
            <w:pPr>
              <w:spacing w:before="120" w:after="120" w:line="220" w:lineRule="atLeast"/>
              <w:jc w:val="both"/>
              <w:rPr>
                <w:rFonts w:ascii="Calibri" w:hAnsi="Calibri" w:cs="Calibri"/>
                <w:bCs/>
                <w:sz w:val="20"/>
                <w:szCs w:val="20"/>
              </w:rPr>
            </w:pPr>
            <w:r w:rsidRPr="000C5EE4">
              <w:rPr>
                <w:rFonts w:ascii="Calibri" w:hAnsi="Calibri" w:cs="Calibri"/>
                <w:b/>
                <w:bCs/>
                <w:sz w:val="20"/>
                <w:szCs w:val="20"/>
              </w:rPr>
              <w:t>„Strategija zelene urbane obnove Grada Svetog Ivana Zeline“, referentni broj: NPOO.C6.1.R5.01.0015</w:t>
            </w:r>
          </w:p>
        </w:tc>
      </w:tr>
      <w:tr w:rsidR="000C5EE4" w:rsidRPr="000C5EE4" w14:paraId="78C27DED" w14:textId="77777777" w:rsidTr="00A819D9">
        <w:trPr>
          <w:trHeight w:val="194"/>
        </w:trPr>
        <w:tc>
          <w:tcPr>
            <w:tcW w:w="9042" w:type="dxa"/>
            <w:gridSpan w:val="4"/>
            <w:tcBorders>
              <w:top w:val="single" w:sz="12" w:space="0" w:color="00000A"/>
              <w:left w:val="single" w:sz="4" w:space="0" w:color="00000A"/>
              <w:bottom w:val="single" w:sz="12" w:space="0" w:color="00000A"/>
              <w:right w:val="single" w:sz="4" w:space="0" w:color="00000A"/>
            </w:tcBorders>
            <w:shd w:val="clear" w:color="auto" w:fill="FFFFFF"/>
            <w:tcMar>
              <w:left w:w="103" w:type="dxa"/>
            </w:tcMar>
            <w:vAlign w:val="center"/>
          </w:tcPr>
          <w:p w14:paraId="64785E32" w14:textId="77777777" w:rsidR="000C5EE4" w:rsidRPr="000C5EE4" w:rsidRDefault="000C5EE4" w:rsidP="000C5EE4">
            <w:pPr>
              <w:spacing w:line="220" w:lineRule="atLeast"/>
              <w:jc w:val="both"/>
              <w:rPr>
                <w:rFonts w:ascii="Calibri" w:hAnsi="Calibri" w:cs="Calibri"/>
                <w:b/>
                <w:bCs/>
                <w:sz w:val="20"/>
                <w:szCs w:val="20"/>
              </w:rPr>
            </w:pPr>
          </w:p>
        </w:tc>
      </w:tr>
      <w:tr w:rsidR="000C5EE4" w:rsidRPr="000C5EE4" w14:paraId="5708CED8" w14:textId="77777777" w:rsidTr="00A819D9">
        <w:trPr>
          <w:trHeight w:val="90"/>
        </w:trPr>
        <w:tc>
          <w:tcPr>
            <w:tcW w:w="9042" w:type="dxa"/>
            <w:gridSpan w:val="4"/>
            <w:tcBorders>
              <w:top w:val="single" w:sz="12" w:space="0" w:color="00000A"/>
              <w:left w:val="single" w:sz="12" w:space="0" w:color="00000A"/>
              <w:right w:val="single" w:sz="12" w:space="0" w:color="00000A"/>
            </w:tcBorders>
            <w:shd w:val="clear" w:color="auto" w:fill="D9D9D9"/>
            <w:tcMar>
              <w:left w:w="103" w:type="dxa"/>
            </w:tcMar>
            <w:vAlign w:val="center"/>
          </w:tcPr>
          <w:p w14:paraId="5865DE2A" w14:textId="77777777" w:rsidR="000C5EE4" w:rsidRPr="000C5EE4" w:rsidRDefault="000C5EE4" w:rsidP="000C5EE4">
            <w:pPr>
              <w:spacing w:before="120" w:after="120" w:line="220" w:lineRule="atLeast"/>
              <w:jc w:val="center"/>
              <w:rPr>
                <w:rFonts w:ascii="Calibri" w:hAnsi="Calibri" w:cs="Calibri"/>
                <w:b/>
                <w:sz w:val="20"/>
                <w:szCs w:val="20"/>
              </w:rPr>
            </w:pPr>
            <w:r w:rsidRPr="000C5EE4">
              <w:rPr>
                <w:rFonts w:ascii="Calibri" w:hAnsi="Calibri" w:cs="Calibri"/>
                <w:b/>
                <w:sz w:val="20"/>
                <w:szCs w:val="20"/>
              </w:rPr>
              <w:t>PONUDBENI LIST</w:t>
            </w:r>
          </w:p>
        </w:tc>
      </w:tr>
      <w:tr w:rsidR="000C5EE4" w:rsidRPr="000C5EE4" w14:paraId="38152709" w14:textId="77777777" w:rsidTr="00A819D9">
        <w:trPr>
          <w:trHeight w:val="90"/>
        </w:trPr>
        <w:tc>
          <w:tcPr>
            <w:tcW w:w="9042" w:type="dxa"/>
            <w:gridSpan w:val="4"/>
            <w:tcBorders>
              <w:left w:val="single" w:sz="12" w:space="0" w:color="00000A"/>
              <w:right w:val="single" w:sz="12" w:space="0" w:color="00000A"/>
            </w:tcBorders>
            <w:shd w:val="clear" w:color="auto" w:fill="FFFFFF"/>
            <w:tcMar>
              <w:left w:w="103" w:type="dxa"/>
            </w:tcMar>
            <w:vAlign w:val="center"/>
          </w:tcPr>
          <w:p w14:paraId="07F4094B" w14:textId="77777777" w:rsidR="000C5EE4" w:rsidRPr="000C5EE4" w:rsidRDefault="000C5EE4" w:rsidP="000C5EE4">
            <w:pPr>
              <w:spacing w:before="60" w:after="60" w:line="220" w:lineRule="atLeast"/>
              <w:jc w:val="both"/>
              <w:rPr>
                <w:rFonts w:ascii="Calibri" w:hAnsi="Calibri" w:cs="Calibri"/>
                <w:sz w:val="20"/>
                <w:szCs w:val="20"/>
              </w:rPr>
            </w:pPr>
            <w:r w:rsidRPr="000C5EE4">
              <w:rPr>
                <w:rFonts w:ascii="Calibri" w:eastAsia="Calibri" w:hAnsi="Calibri" w:cs="Calibri"/>
                <w:iCs/>
                <w:color w:val="000000"/>
                <w:sz w:val="20"/>
                <w:szCs w:val="20"/>
              </w:rPr>
              <w:t>PODACI O PONUDITELJU</w:t>
            </w:r>
          </w:p>
        </w:tc>
      </w:tr>
      <w:tr w:rsidR="000C5EE4" w:rsidRPr="000C5EE4" w14:paraId="4ABDB569" w14:textId="77777777" w:rsidTr="00A819D9">
        <w:trPr>
          <w:trHeight w:val="90"/>
        </w:trPr>
        <w:tc>
          <w:tcPr>
            <w:tcW w:w="4434" w:type="dxa"/>
            <w:tcBorders>
              <w:left w:val="single" w:sz="12" w:space="0" w:color="00000A"/>
              <w:bottom w:val="single" w:sz="4" w:space="0" w:color="00000A"/>
              <w:right w:val="single" w:sz="4" w:space="0" w:color="auto"/>
            </w:tcBorders>
            <w:shd w:val="clear" w:color="auto" w:fill="D9D9D9"/>
            <w:tcMar>
              <w:left w:w="103" w:type="dxa"/>
            </w:tcMar>
            <w:vAlign w:val="center"/>
          </w:tcPr>
          <w:p w14:paraId="1E87653B"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vAlign w:val="center"/>
          </w:tcPr>
          <w:p w14:paraId="4B433D8F" w14:textId="77777777" w:rsidR="000C5EE4" w:rsidRPr="000C5EE4" w:rsidRDefault="000C5EE4" w:rsidP="000C5EE4">
            <w:pPr>
              <w:spacing w:before="60" w:after="60" w:line="220" w:lineRule="atLeast"/>
              <w:jc w:val="center"/>
              <w:rPr>
                <w:rFonts w:ascii="Calibri" w:hAnsi="Calibri" w:cs="Calibri"/>
                <w:sz w:val="20"/>
                <w:szCs w:val="20"/>
              </w:rPr>
            </w:pPr>
            <w:r w:rsidRPr="000C5EE4">
              <w:rPr>
                <w:rFonts w:ascii="Calibri" w:hAnsi="Calibri" w:cs="Calibri"/>
                <w:sz w:val="20"/>
                <w:szCs w:val="20"/>
              </w:rPr>
              <w:t>DA</w:t>
            </w:r>
          </w:p>
        </w:tc>
        <w:tc>
          <w:tcPr>
            <w:tcW w:w="2466" w:type="dxa"/>
            <w:gridSpan w:val="2"/>
            <w:tcBorders>
              <w:top w:val="single" w:sz="4" w:space="0" w:color="auto"/>
              <w:left w:val="nil"/>
              <w:bottom w:val="single" w:sz="4" w:space="0" w:color="auto"/>
              <w:right w:val="single" w:sz="12" w:space="0" w:color="00000A"/>
            </w:tcBorders>
            <w:shd w:val="clear" w:color="auto" w:fill="D9D9D9"/>
            <w:vAlign w:val="center"/>
          </w:tcPr>
          <w:p w14:paraId="6D9D6878" w14:textId="77777777" w:rsidR="000C5EE4" w:rsidRPr="000C5EE4" w:rsidRDefault="000C5EE4" w:rsidP="000C5EE4">
            <w:pPr>
              <w:spacing w:before="60" w:after="60" w:line="220" w:lineRule="atLeast"/>
              <w:jc w:val="center"/>
              <w:rPr>
                <w:rFonts w:ascii="Calibri" w:hAnsi="Calibri" w:cs="Calibri"/>
                <w:sz w:val="20"/>
                <w:szCs w:val="20"/>
              </w:rPr>
            </w:pPr>
            <w:r w:rsidRPr="000C5EE4">
              <w:rPr>
                <w:rFonts w:ascii="Calibri" w:hAnsi="Calibri" w:cs="Calibri"/>
                <w:sz w:val="20"/>
                <w:szCs w:val="20"/>
              </w:rPr>
              <w:t>NE</w:t>
            </w:r>
          </w:p>
        </w:tc>
      </w:tr>
      <w:tr w:rsidR="000C5EE4" w:rsidRPr="000C5EE4" w14:paraId="7307B1B1"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FFFFFF"/>
            <w:tcMar>
              <w:left w:w="103" w:type="dxa"/>
            </w:tcMar>
            <w:vAlign w:val="center"/>
          </w:tcPr>
          <w:p w14:paraId="6AE553AF" w14:textId="0A6ECAF1" w:rsidR="000C5EE4" w:rsidRPr="000C5EE4" w:rsidRDefault="000C5EE4" w:rsidP="000C5EE4">
            <w:pPr>
              <w:spacing w:before="60" w:after="60" w:line="220" w:lineRule="atLeast"/>
              <w:rPr>
                <w:rFonts w:ascii="Calibri" w:eastAsia="Calibri" w:hAnsi="Calibri" w:cs="Calibri"/>
                <w:sz w:val="20"/>
                <w:szCs w:val="20"/>
              </w:rPr>
            </w:pPr>
            <w:r w:rsidRPr="000C5EE4">
              <w:rPr>
                <w:rFonts w:ascii="Calibri" w:eastAsia="Calibri" w:hAnsi="Calibri" w:cs="Calibri"/>
                <w:sz w:val="20"/>
                <w:szCs w:val="20"/>
              </w:rPr>
              <w:t>Naziv Ponuditelja/član</w:t>
            </w:r>
            <w:r w:rsidR="00AA744A">
              <w:rPr>
                <w:rFonts w:ascii="Calibri" w:eastAsia="Calibri" w:hAnsi="Calibri" w:cs="Calibri"/>
                <w:sz w:val="20"/>
                <w:szCs w:val="20"/>
              </w:rPr>
              <w:t>ova</w:t>
            </w:r>
            <w:r w:rsidRPr="000C5EE4">
              <w:rPr>
                <w:rFonts w:ascii="Calibri" w:eastAsia="Calibri" w:hAnsi="Calibri" w:cs="Calibri"/>
                <w:sz w:val="20"/>
                <w:szCs w:val="20"/>
              </w:rPr>
              <w:t xml:space="preserve"> zajednice</w:t>
            </w:r>
            <w:r w:rsidR="00AA744A">
              <w:rPr>
                <w:rFonts w:ascii="Calibri" w:eastAsia="Calibri" w:hAnsi="Calibri" w:cs="Calibri"/>
                <w:sz w:val="20"/>
                <w:szCs w:val="20"/>
              </w:rPr>
              <w:t xml:space="preserve"> ponuditelja uz napomenu koji je</w:t>
            </w:r>
            <w:r w:rsidRPr="000C5EE4">
              <w:rPr>
                <w:rFonts w:ascii="Calibri" w:eastAsia="Calibri" w:hAnsi="Calibri" w:cs="Calibri"/>
                <w:sz w:val="20"/>
                <w:szCs w:val="20"/>
              </w:rPr>
              <w:t xml:space="preserve"> gospodarsk</w:t>
            </w:r>
            <w:r w:rsidR="00AA744A">
              <w:rPr>
                <w:rFonts w:ascii="Calibri" w:eastAsia="Calibri" w:hAnsi="Calibri" w:cs="Calibri"/>
                <w:sz w:val="20"/>
                <w:szCs w:val="20"/>
              </w:rPr>
              <w:t>i</w:t>
            </w:r>
            <w:r w:rsidRPr="000C5EE4">
              <w:rPr>
                <w:rFonts w:ascii="Calibri" w:eastAsia="Calibri" w:hAnsi="Calibri" w:cs="Calibri"/>
                <w:sz w:val="20"/>
                <w:szCs w:val="20"/>
              </w:rPr>
              <w:t xml:space="preserve"> subjek</w:t>
            </w:r>
            <w:r w:rsidR="00AA744A">
              <w:rPr>
                <w:rFonts w:ascii="Calibri" w:eastAsia="Calibri" w:hAnsi="Calibri" w:cs="Calibri"/>
                <w:sz w:val="20"/>
                <w:szCs w:val="20"/>
              </w:rPr>
              <w:t>t</w:t>
            </w:r>
            <w:r w:rsidRPr="000C5EE4">
              <w:rPr>
                <w:rFonts w:ascii="Calibri" w:eastAsia="Calibri" w:hAnsi="Calibri" w:cs="Calibri"/>
                <w:sz w:val="20"/>
                <w:szCs w:val="20"/>
              </w:rPr>
              <w:t xml:space="preserve"> ovlašte</w:t>
            </w:r>
            <w:r w:rsidR="00AA744A">
              <w:rPr>
                <w:rFonts w:ascii="Calibri" w:eastAsia="Calibri" w:hAnsi="Calibri" w:cs="Calibri"/>
                <w:sz w:val="20"/>
                <w:szCs w:val="20"/>
              </w:rPr>
              <w:t>n</w:t>
            </w:r>
            <w:r w:rsidRPr="000C5EE4">
              <w:rPr>
                <w:rFonts w:ascii="Calibri" w:eastAsia="Calibri" w:hAnsi="Calibri" w:cs="Calibri"/>
                <w:sz w:val="20"/>
                <w:szCs w:val="20"/>
              </w:rPr>
              <w:t xml:space="preserve"> za komunikaciju s Naručiteljem</w:t>
            </w:r>
          </w:p>
        </w:tc>
        <w:tc>
          <w:tcPr>
            <w:tcW w:w="4608" w:type="dxa"/>
            <w:gridSpan w:val="3"/>
            <w:tcBorders>
              <w:bottom w:val="single" w:sz="4" w:space="0" w:color="00000A"/>
              <w:right w:val="single" w:sz="12" w:space="0" w:color="00000A"/>
            </w:tcBorders>
            <w:shd w:val="clear" w:color="auto" w:fill="FFFFFF"/>
            <w:vAlign w:val="center"/>
          </w:tcPr>
          <w:p w14:paraId="7AC858E8" w14:textId="77777777" w:rsidR="000C5EE4" w:rsidRPr="000C5EE4" w:rsidRDefault="000C5EE4" w:rsidP="000C5EE4">
            <w:pPr>
              <w:spacing w:before="60" w:after="60" w:line="220" w:lineRule="atLeast"/>
              <w:jc w:val="both"/>
              <w:rPr>
                <w:rFonts w:ascii="Calibri" w:hAnsi="Calibri" w:cs="Calibri"/>
                <w:sz w:val="20"/>
                <w:szCs w:val="20"/>
              </w:rPr>
            </w:pPr>
          </w:p>
        </w:tc>
      </w:tr>
      <w:tr w:rsidR="000C5EE4" w:rsidRPr="000C5EE4" w14:paraId="5E24F695"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D9D9D9"/>
            <w:tcMar>
              <w:left w:w="103" w:type="dxa"/>
            </w:tcMar>
            <w:vAlign w:val="center"/>
          </w:tcPr>
          <w:p w14:paraId="0938C56C" w14:textId="1FE6945C"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Sjedište Ponuditelja/član</w:t>
            </w:r>
            <w:r w:rsidR="00AA744A">
              <w:rPr>
                <w:rFonts w:ascii="Calibri" w:eastAsia="Calibri" w:hAnsi="Calibri" w:cs="Calibri"/>
                <w:sz w:val="20"/>
                <w:szCs w:val="20"/>
              </w:rPr>
              <w:t>ova</w:t>
            </w:r>
            <w:r w:rsidRPr="000C5EE4">
              <w:rPr>
                <w:rFonts w:ascii="Calibri" w:eastAsia="Calibri" w:hAnsi="Calibri" w:cs="Calibri"/>
                <w:sz w:val="20"/>
                <w:szCs w:val="20"/>
              </w:rPr>
              <w:t xml:space="preserve"> zajednice </w:t>
            </w:r>
            <w:r w:rsidR="00AA744A">
              <w:rPr>
                <w:rFonts w:ascii="Calibri" w:eastAsia="Calibri" w:hAnsi="Calibri" w:cs="Calibri"/>
                <w:sz w:val="20"/>
                <w:szCs w:val="20"/>
              </w:rPr>
              <w:t xml:space="preserve">uz napomenu sjedišta </w:t>
            </w:r>
            <w:r w:rsidRPr="000C5EE4">
              <w:rPr>
                <w:rFonts w:ascii="Calibri" w:eastAsia="Calibri" w:hAnsi="Calibri" w:cs="Calibri"/>
                <w:sz w:val="20"/>
                <w:szCs w:val="20"/>
              </w:rPr>
              <w:t>gospodarsk</w:t>
            </w:r>
            <w:r w:rsidR="00AA744A">
              <w:rPr>
                <w:rFonts w:ascii="Calibri" w:eastAsia="Calibri" w:hAnsi="Calibri" w:cs="Calibri"/>
                <w:sz w:val="20"/>
                <w:szCs w:val="20"/>
              </w:rPr>
              <w:t>og</w:t>
            </w:r>
            <w:r w:rsidRPr="000C5EE4">
              <w:rPr>
                <w:rFonts w:ascii="Calibri" w:eastAsia="Calibri" w:hAnsi="Calibri" w:cs="Calibri"/>
                <w:sz w:val="20"/>
                <w:szCs w:val="20"/>
              </w:rPr>
              <w:t xml:space="preserve"> subjekta ovlaštenog za komunikaciju s Naručiteljem</w:t>
            </w:r>
          </w:p>
        </w:tc>
        <w:tc>
          <w:tcPr>
            <w:tcW w:w="4608" w:type="dxa"/>
            <w:gridSpan w:val="3"/>
            <w:tcBorders>
              <w:bottom w:val="single" w:sz="4" w:space="0" w:color="00000A"/>
              <w:right w:val="single" w:sz="12" w:space="0" w:color="00000A"/>
            </w:tcBorders>
            <w:shd w:val="clear" w:color="auto" w:fill="D9D9D9"/>
            <w:vAlign w:val="center"/>
          </w:tcPr>
          <w:p w14:paraId="61FA65EC" w14:textId="77777777" w:rsidR="000C5EE4" w:rsidRPr="000C5EE4" w:rsidRDefault="000C5EE4" w:rsidP="000C5EE4">
            <w:pPr>
              <w:spacing w:before="60" w:after="60" w:line="220" w:lineRule="atLeast"/>
              <w:jc w:val="both"/>
              <w:rPr>
                <w:rFonts w:ascii="Calibri" w:hAnsi="Calibri" w:cs="Calibri"/>
                <w:sz w:val="20"/>
                <w:szCs w:val="20"/>
              </w:rPr>
            </w:pPr>
          </w:p>
        </w:tc>
      </w:tr>
      <w:tr w:rsidR="000C5EE4" w:rsidRPr="000C5EE4" w14:paraId="00803465"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FFFFFF"/>
            <w:tcMar>
              <w:left w:w="103" w:type="dxa"/>
            </w:tcMar>
            <w:vAlign w:val="center"/>
          </w:tcPr>
          <w:p w14:paraId="4B14A8E4"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Adresa za primanje pošte (ako je različita od adrese sjedišta)</w:t>
            </w:r>
          </w:p>
        </w:tc>
        <w:tc>
          <w:tcPr>
            <w:tcW w:w="4608" w:type="dxa"/>
            <w:gridSpan w:val="3"/>
            <w:tcBorders>
              <w:bottom w:val="single" w:sz="4" w:space="0" w:color="00000A"/>
              <w:right w:val="single" w:sz="12" w:space="0" w:color="00000A"/>
            </w:tcBorders>
            <w:shd w:val="clear" w:color="auto" w:fill="FFFFFF"/>
            <w:vAlign w:val="center"/>
          </w:tcPr>
          <w:p w14:paraId="72A008D8" w14:textId="77777777" w:rsidR="000C5EE4" w:rsidRPr="000C5EE4" w:rsidRDefault="000C5EE4" w:rsidP="000C5EE4">
            <w:pPr>
              <w:spacing w:before="60" w:after="60" w:line="220" w:lineRule="atLeast"/>
              <w:jc w:val="both"/>
              <w:rPr>
                <w:rFonts w:ascii="Calibri" w:hAnsi="Calibri" w:cs="Calibri"/>
                <w:sz w:val="20"/>
                <w:szCs w:val="20"/>
              </w:rPr>
            </w:pPr>
          </w:p>
        </w:tc>
      </w:tr>
      <w:tr w:rsidR="000C5EE4" w:rsidRPr="000C5EE4" w14:paraId="293300D7"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D9D9D9"/>
            <w:tcMar>
              <w:left w:w="103" w:type="dxa"/>
            </w:tcMar>
            <w:vAlign w:val="center"/>
          </w:tcPr>
          <w:p w14:paraId="5166A5C9" w14:textId="4DB9D063"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OIB (ili nacionalni identifikacijski broj prema zemlji sjedišta gospodarskog subjekta, ako je primjenjivo)</w:t>
            </w:r>
            <w:r w:rsidR="00AA744A">
              <w:rPr>
                <w:rFonts w:ascii="Calibri" w:eastAsia="Calibri" w:hAnsi="Calibri" w:cs="Calibri"/>
                <w:sz w:val="20"/>
                <w:szCs w:val="20"/>
              </w:rPr>
              <w:t xml:space="preserve"> </w:t>
            </w:r>
          </w:p>
        </w:tc>
        <w:tc>
          <w:tcPr>
            <w:tcW w:w="4608" w:type="dxa"/>
            <w:gridSpan w:val="3"/>
            <w:tcBorders>
              <w:bottom w:val="single" w:sz="4" w:space="0" w:color="00000A"/>
              <w:right w:val="single" w:sz="12" w:space="0" w:color="00000A"/>
            </w:tcBorders>
            <w:shd w:val="clear" w:color="auto" w:fill="D9D9D9"/>
            <w:vAlign w:val="center"/>
          </w:tcPr>
          <w:p w14:paraId="69F2F878" w14:textId="77777777" w:rsidR="000C5EE4" w:rsidRPr="000C5EE4" w:rsidRDefault="000C5EE4" w:rsidP="000C5EE4">
            <w:pPr>
              <w:spacing w:before="60" w:after="60" w:line="220" w:lineRule="atLeast"/>
              <w:jc w:val="both"/>
              <w:rPr>
                <w:rFonts w:ascii="Calibri" w:hAnsi="Calibri" w:cs="Calibri"/>
                <w:sz w:val="20"/>
                <w:szCs w:val="20"/>
              </w:rPr>
            </w:pPr>
          </w:p>
        </w:tc>
      </w:tr>
      <w:tr w:rsidR="000C5EE4" w:rsidRPr="000C5EE4" w14:paraId="2A5CBB49"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FFFFFF"/>
            <w:tcMar>
              <w:left w:w="103" w:type="dxa"/>
            </w:tcMar>
            <w:vAlign w:val="center"/>
          </w:tcPr>
          <w:p w14:paraId="24B40B81"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Broj računa</w:t>
            </w:r>
          </w:p>
        </w:tc>
        <w:tc>
          <w:tcPr>
            <w:tcW w:w="4608" w:type="dxa"/>
            <w:gridSpan w:val="3"/>
            <w:tcBorders>
              <w:bottom w:val="single" w:sz="4" w:space="0" w:color="00000A"/>
              <w:right w:val="single" w:sz="12" w:space="0" w:color="00000A"/>
            </w:tcBorders>
            <w:shd w:val="clear" w:color="auto" w:fill="FFFFFF"/>
            <w:vAlign w:val="center"/>
          </w:tcPr>
          <w:p w14:paraId="2A2A0DB6" w14:textId="77777777" w:rsidR="000C5EE4" w:rsidRPr="000C5EE4" w:rsidRDefault="000C5EE4" w:rsidP="000C5EE4">
            <w:pPr>
              <w:spacing w:before="60" w:after="60" w:line="220" w:lineRule="atLeast"/>
              <w:jc w:val="both"/>
              <w:rPr>
                <w:rFonts w:ascii="Calibri" w:hAnsi="Calibri" w:cs="Calibri"/>
                <w:sz w:val="20"/>
                <w:szCs w:val="20"/>
              </w:rPr>
            </w:pPr>
          </w:p>
        </w:tc>
      </w:tr>
      <w:tr w:rsidR="000C5EE4" w:rsidRPr="000C5EE4" w14:paraId="61BEDB98"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D9D9D9"/>
            <w:tcMar>
              <w:left w:w="103" w:type="dxa"/>
            </w:tcMar>
            <w:vAlign w:val="center"/>
          </w:tcPr>
          <w:p w14:paraId="4289B3E4"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 xml:space="preserve">Navod o tome je li ponuditelj u sustavu PDV-a </w:t>
            </w:r>
          </w:p>
        </w:tc>
        <w:tc>
          <w:tcPr>
            <w:tcW w:w="2415" w:type="dxa"/>
            <w:gridSpan w:val="2"/>
            <w:tcBorders>
              <w:bottom w:val="single" w:sz="4" w:space="0" w:color="00000A"/>
              <w:right w:val="nil"/>
            </w:tcBorders>
            <w:shd w:val="clear" w:color="auto" w:fill="D9D9D9"/>
            <w:vAlign w:val="center"/>
          </w:tcPr>
          <w:p w14:paraId="37C6F989" w14:textId="77777777" w:rsidR="000C5EE4" w:rsidRPr="000C5EE4" w:rsidRDefault="000C5EE4" w:rsidP="000C5EE4">
            <w:pPr>
              <w:spacing w:before="60" w:after="60" w:line="220" w:lineRule="atLeast"/>
              <w:jc w:val="center"/>
              <w:rPr>
                <w:rFonts w:ascii="Calibri" w:hAnsi="Calibri" w:cs="Calibri"/>
                <w:sz w:val="20"/>
                <w:szCs w:val="20"/>
              </w:rPr>
            </w:pPr>
            <w:r w:rsidRPr="000C5EE4">
              <w:rPr>
                <w:rFonts w:ascii="Calibri" w:hAnsi="Calibri" w:cs="Calibri"/>
                <w:sz w:val="20"/>
                <w:szCs w:val="20"/>
              </w:rPr>
              <w:t>DA</w:t>
            </w:r>
          </w:p>
        </w:tc>
        <w:tc>
          <w:tcPr>
            <w:tcW w:w="2193" w:type="dxa"/>
            <w:tcBorders>
              <w:left w:val="nil"/>
              <w:bottom w:val="single" w:sz="4" w:space="0" w:color="00000A"/>
              <w:right w:val="single" w:sz="12" w:space="0" w:color="00000A"/>
            </w:tcBorders>
            <w:shd w:val="clear" w:color="auto" w:fill="D9D9D9"/>
            <w:vAlign w:val="center"/>
          </w:tcPr>
          <w:p w14:paraId="675FD016" w14:textId="77777777" w:rsidR="000C5EE4" w:rsidRPr="000C5EE4" w:rsidRDefault="000C5EE4" w:rsidP="000C5EE4">
            <w:pPr>
              <w:spacing w:before="60" w:after="60" w:line="220" w:lineRule="atLeast"/>
              <w:jc w:val="center"/>
              <w:rPr>
                <w:rFonts w:ascii="Calibri" w:hAnsi="Calibri" w:cs="Calibri"/>
                <w:sz w:val="20"/>
                <w:szCs w:val="20"/>
              </w:rPr>
            </w:pPr>
            <w:r w:rsidRPr="000C5EE4">
              <w:rPr>
                <w:rFonts w:ascii="Calibri" w:hAnsi="Calibri" w:cs="Calibri"/>
                <w:sz w:val="20"/>
                <w:szCs w:val="20"/>
              </w:rPr>
              <w:t>NE</w:t>
            </w:r>
          </w:p>
        </w:tc>
      </w:tr>
      <w:tr w:rsidR="000C5EE4" w:rsidRPr="000C5EE4" w14:paraId="15C21708"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FFFFFF"/>
            <w:tcMar>
              <w:left w:w="103" w:type="dxa"/>
            </w:tcMar>
            <w:vAlign w:val="center"/>
          </w:tcPr>
          <w:p w14:paraId="71FB3CDE"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Adresa e-pošte</w:t>
            </w:r>
          </w:p>
        </w:tc>
        <w:tc>
          <w:tcPr>
            <w:tcW w:w="4608" w:type="dxa"/>
            <w:gridSpan w:val="3"/>
            <w:tcBorders>
              <w:bottom w:val="single" w:sz="4" w:space="0" w:color="00000A"/>
              <w:right w:val="single" w:sz="12" w:space="0" w:color="00000A"/>
            </w:tcBorders>
            <w:shd w:val="clear" w:color="auto" w:fill="FFFFFF"/>
            <w:vAlign w:val="center"/>
          </w:tcPr>
          <w:p w14:paraId="4E5B0B01" w14:textId="77777777" w:rsidR="000C5EE4" w:rsidRPr="000C5EE4" w:rsidRDefault="000C5EE4" w:rsidP="000C5EE4">
            <w:pPr>
              <w:spacing w:before="60" w:after="60" w:line="220" w:lineRule="atLeast"/>
              <w:jc w:val="center"/>
              <w:rPr>
                <w:rFonts w:ascii="Calibri" w:hAnsi="Calibri" w:cs="Calibri"/>
                <w:sz w:val="20"/>
                <w:szCs w:val="20"/>
              </w:rPr>
            </w:pPr>
          </w:p>
        </w:tc>
      </w:tr>
      <w:tr w:rsidR="000C5EE4" w:rsidRPr="000C5EE4" w14:paraId="32FF7819"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D9D9D9"/>
            <w:tcMar>
              <w:left w:w="103" w:type="dxa"/>
            </w:tcMar>
            <w:vAlign w:val="center"/>
          </w:tcPr>
          <w:p w14:paraId="51FA5670"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Kontakt osoba ponuditelja</w:t>
            </w:r>
          </w:p>
        </w:tc>
        <w:tc>
          <w:tcPr>
            <w:tcW w:w="4608" w:type="dxa"/>
            <w:gridSpan w:val="3"/>
            <w:tcBorders>
              <w:bottom w:val="single" w:sz="4" w:space="0" w:color="00000A"/>
              <w:right w:val="single" w:sz="12" w:space="0" w:color="00000A"/>
            </w:tcBorders>
            <w:shd w:val="clear" w:color="auto" w:fill="D9D9D9"/>
            <w:vAlign w:val="center"/>
          </w:tcPr>
          <w:p w14:paraId="0BD2D9F0" w14:textId="77777777" w:rsidR="000C5EE4" w:rsidRPr="000C5EE4" w:rsidRDefault="000C5EE4" w:rsidP="000C5EE4">
            <w:pPr>
              <w:spacing w:before="60" w:after="60" w:line="220" w:lineRule="atLeast"/>
              <w:jc w:val="center"/>
              <w:rPr>
                <w:rFonts w:ascii="Calibri" w:hAnsi="Calibri" w:cs="Calibri"/>
                <w:sz w:val="20"/>
                <w:szCs w:val="20"/>
              </w:rPr>
            </w:pPr>
          </w:p>
        </w:tc>
      </w:tr>
      <w:tr w:rsidR="000C5EE4" w:rsidRPr="000C5EE4" w14:paraId="54E9E571"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FFFFFF"/>
            <w:tcMar>
              <w:left w:w="103" w:type="dxa"/>
            </w:tcMar>
            <w:vAlign w:val="center"/>
          </w:tcPr>
          <w:p w14:paraId="0DAF1B7F"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vAlign w:val="center"/>
          </w:tcPr>
          <w:p w14:paraId="11BE8466" w14:textId="77777777" w:rsidR="000C5EE4" w:rsidRPr="000C5EE4" w:rsidRDefault="000C5EE4" w:rsidP="000C5EE4">
            <w:pPr>
              <w:spacing w:before="60" w:after="60" w:line="220" w:lineRule="atLeast"/>
              <w:jc w:val="center"/>
              <w:rPr>
                <w:rFonts w:ascii="Calibri" w:hAnsi="Calibri" w:cs="Calibri"/>
                <w:sz w:val="20"/>
                <w:szCs w:val="20"/>
              </w:rPr>
            </w:pPr>
          </w:p>
        </w:tc>
      </w:tr>
      <w:tr w:rsidR="000C5EE4" w:rsidRPr="000C5EE4" w14:paraId="7AA2D03E"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D9D9D9"/>
            <w:tcMar>
              <w:left w:w="103" w:type="dxa"/>
            </w:tcMar>
            <w:vAlign w:val="center"/>
          </w:tcPr>
          <w:p w14:paraId="2C13F638"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Broj telefona</w:t>
            </w:r>
          </w:p>
        </w:tc>
        <w:tc>
          <w:tcPr>
            <w:tcW w:w="4608" w:type="dxa"/>
            <w:gridSpan w:val="3"/>
            <w:tcBorders>
              <w:bottom w:val="single" w:sz="4" w:space="0" w:color="00000A"/>
              <w:right w:val="single" w:sz="12" w:space="0" w:color="00000A"/>
            </w:tcBorders>
            <w:shd w:val="clear" w:color="auto" w:fill="D9D9D9"/>
            <w:vAlign w:val="center"/>
          </w:tcPr>
          <w:p w14:paraId="14D997D7" w14:textId="77777777" w:rsidR="000C5EE4" w:rsidRPr="000C5EE4" w:rsidRDefault="000C5EE4" w:rsidP="000C5EE4">
            <w:pPr>
              <w:spacing w:before="60" w:after="60" w:line="220" w:lineRule="atLeast"/>
              <w:jc w:val="center"/>
              <w:rPr>
                <w:rFonts w:ascii="Calibri" w:hAnsi="Calibri" w:cs="Calibri"/>
                <w:sz w:val="20"/>
                <w:szCs w:val="20"/>
              </w:rPr>
            </w:pPr>
          </w:p>
        </w:tc>
      </w:tr>
      <w:tr w:rsidR="000C5EE4" w:rsidRPr="000C5EE4" w14:paraId="38C5CE8A"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FFFFFF"/>
            <w:tcMar>
              <w:left w:w="103" w:type="dxa"/>
            </w:tcMar>
            <w:vAlign w:val="center"/>
          </w:tcPr>
          <w:p w14:paraId="531BE31E"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Broj telefaksa</w:t>
            </w:r>
          </w:p>
        </w:tc>
        <w:tc>
          <w:tcPr>
            <w:tcW w:w="4608" w:type="dxa"/>
            <w:gridSpan w:val="3"/>
            <w:tcBorders>
              <w:bottom w:val="single" w:sz="4" w:space="0" w:color="00000A"/>
              <w:right w:val="single" w:sz="12" w:space="0" w:color="00000A"/>
            </w:tcBorders>
            <w:shd w:val="clear" w:color="auto" w:fill="FFFFFF"/>
            <w:vAlign w:val="center"/>
          </w:tcPr>
          <w:p w14:paraId="6FE4D4D4" w14:textId="77777777" w:rsidR="000C5EE4" w:rsidRPr="000C5EE4" w:rsidRDefault="000C5EE4" w:rsidP="000C5EE4">
            <w:pPr>
              <w:spacing w:before="60" w:after="60" w:line="220" w:lineRule="atLeast"/>
              <w:jc w:val="center"/>
              <w:rPr>
                <w:rFonts w:ascii="Calibri" w:hAnsi="Calibri" w:cs="Calibri"/>
                <w:sz w:val="20"/>
                <w:szCs w:val="20"/>
              </w:rPr>
            </w:pPr>
          </w:p>
        </w:tc>
      </w:tr>
      <w:tr w:rsidR="000C5EE4" w:rsidRPr="000C5EE4" w14:paraId="6DF77905" w14:textId="77777777" w:rsidTr="00A819D9">
        <w:trPr>
          <w:trHeight w:val="90"/>
        </w:trPr>
        <w:tc>
          <w:tcPr>
            <w:tcW w:w="4434" w:type="dxa"/>
            <w:tcBorders>
              <w:left w:val="single" w:sz="12" w:space="0" w:color="00000A"/>
              <w:bottom w:val="single" w:sz="12" w:space="0" w:color="00000A"/>
              <w:right w:val="single" w:sz="4" w:space="0" w:color="00000A"/>
            </w:tcBorders>
            <w:shd w:val="clear" w:color="auto" w:fill="D9D9D9"/>
            <w:tcMar>
              <w:left w:w="103" w:type="dxa"/>
            </w:tcMar>
            <w:vAlign w:val="center"/>
          </w:tcPr>
          <w:p w14:paraId="179151FC"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 xml:space="preserve">Sudjelovanje </w:t>
            </w:r>
            <w:proofErr w:type="spellStart"/>
            <w:r w:rsidRPr="000C5EE4">
              <w:rPr>
                <w:rFonts w:ascii="Calibri" w:eastAsia="Calibri" w:hAnsi="Calibri" w:cs="Calibri"/>
                <w:sz w:val="20"/>
                <w:szCs w:val="20"/>
              </w:rPr>
              <w:t>Podizvoditelja</w:t>
            </w:r>
            <w:proofErr w:type="spellEnd"/>
          </w:p>
        </w:tc>
        <w:tc>
          <w:tcPr>
            <w:tcW w:w="2415" w:type="dxa"/>
            <w:gridSpan w:val="2"/>
            <w:tcBorders>
              <w:bottom w:val="single" w:sz="12" w:space="0" w:color="00000A"/>
              <w:right w:val="nil"/>
            </w:tcBorders>
            <w:shd w:val="clear" w:color="auto" w:fill="D9D9D9"/>
            <w:vAlign w:val="center"/>
          </w:tcPr>
          <w:p w14:paraId="3D02FFD2" w14:textId="77777777" w:rsidR="000C5EE4" w:rsidRPr="000C5EE4" w:rsidRDefault="000C5EE4" w:rsidP="000C5EE4">
            <w:pPr>
              <w:spacing w:before="60" w:after="60" w:line="220" w:lineRule="atLeast"/>
              <w:jc w:val="center"/>
              <w:rPr>
                <w:rFonts w:ascii="Calibri" w:hAnsi="Calibri" w:cs="Calibri"/>
                <w:sz w:val="20"/>
                <w:szCs w:val="20"/>
              </w:rPr>
            </w:pPr>
            <w:r w:rsidRPr="000C5EE4">
              <w:rPr>
                <w:rFonts w:ascii="Calibri" w:hAnsi="Calibri" w:cs="Calibri"/>
                <w:sz w:val="20"/>
                <w:szCs w:val="20"/>
              </w:rPr>
              <w:t>DA</w:t>
            </w:r>
          </w:p>
        </w:tc>
        <w:tc>
          <w:tcPr>
            <w:tcW w:w="2193" w:type="dxa"/>
            <w:tcBorders>
              <w:left w:val="nil"/>
              <w:bottom w:val="single" w:sz="12" w:space="0" w:color="00000A"/>
              <w:right w:val="single" w:sz="12" w:space="0" w:color="00000A"/>
            </w:tcBorders>
            <w:shd w:val="clear" w:color="auto" w:fill="D9D9D9"/>
            <w:vAlign w:val="center"/>
          </w:tcPr>
          <w:p w14:paraId="371CFBDF" w14:textId="77777777" w:rsidR="000C5EE4" w:rsidRPr="000C5EE4" w:rsidRDefault="000C5EE4" w:rsidP="000C5EE4">
            <w:pPr>
              <w:spacing w:before="60" w:after="60" w:line="220" w:lineRule="atLeast"/>
              <w:jc w:val="center"/>
              <w:rPr>
                <w:rFonts w:ascii="Calibri" w:hAnsi="Calibri" w:cs="Calibri"/>
                <w:sz w:val="20"/>
                <w:szCs w:val="20"/>
              </w:rPr>
            </w:pPr>
            <w:r w:rsidRPr="000C5EE4">
              <w:rPr>
                <w:rFonts w:ascii="Calibri" w:hAnsi="Calibri" w:cs="Calibri"/>
                <w:sz w:val="20"/>
                <w:szCs w:val="20"/>
              </w:rPr>
              <w:t>NE</w:t>
            </w:r>
          </w:p>
        </w:tc>
      </w:tr>
    </w:tbl>
    <w:p w14:paraId="49EA9AF2" w14:textId="77777777" w:rsidR="000C5EE4" w:rsidRPr="000C5EE4" w:rsidRDefault="000C5EE4" w:rsidP="000C5EE4">
      <w:r w:rsidRPr="000C5EE4">
        <w:br w:type="page"/>
      </w:r>
    </w:p>
    <w:tbl>
      <w:tblPr>
        <w:tblpPr w:leftFromText="180" w:rightFromText="180" w:horzAnchor="margin" w:tblpY="510"/>
        <w:tblW w:w="498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4608"/>
      </w:tblGrid>
      <w:tr w:rsidR="000C5EE4" w:rsidRPr="000C5EE4" w14:paraId="66C74CB8" w14:textId="77777777" w:rsidTr="00A819D9">
        <w:trPr>
          <w:trHeight w:val="108"/>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FFFFFF"/>
            <w:tcMar>
              <w:left w:w="103" w:type="dxa"/>
            </w:tcMar>
            <w:vAlign w:val="center"/>
          </w:tcPr>
          <w:p w14:paraId="4846FF92" w14:textId="77777777" w:rsidR="000C5EE4" w:rsidRPr="000C5EE4" w:rsidRDefault="000C5EE4" w:rsidP="000C5EE4">
            <w:pPr>
              <w:spacing w:line="220" w:lineRule="atLeast"/>
              <w:jc w:val="both"/>
              <w:rPr>
                <w:rFonts w:ascii="Calibri" w:hAnsi="Calibri" w:cs="Calibri"/>
              </w:rPr>
            </w:pPr>
          </w:p>
        </w:tc>
      </w:tr>
      <w:tr w:rsidR="000C5EE4" w:rsidRPr="000C5EE4" w14:paraId="038EA693" w14:textId="77777777" w:rsidTr="00A819D9">
        <w:trPr>
          <w:trHeight w:val="90"/>
        </w:trPr>
        <w:tc>
          <w:tcPr>
            <w:tcW w:w="9042" w:type="dxa"/>
            <w:gridSpan w:val="3"/>
            <w:tcBorders>
              <w:top w:val="single" w:sz="12" w:space="0" w:color="00000A"/>
              <w:left w:val="single" w:sz="12" w:space="0" w:color="00000A"/>
              <w:bottom w:val="single" w:sz="4" w:space="0" w:color="00000A"/>
              <w:right w:val="single" w:sz="12" w:space="0" w:color="00000A"/>
            </w:tcBorders>
            <w:shd w:val="clear" w:color="auto" w:fill="FFFFFF"/>
            <w:tcMar>
              <w:left w:w="103" w:type="dxa"/>
            </w:tcMar>
            <w:vAlign w:val="center"/>
          </w:tcPr>
          <w:p w14:paraId="06D71008" w14:textId="77777777" w:rsidR="000C5EE4" w:rsidRPr="000C5EE4" w:rsidRDefault="000C5EE4" w:rsidP="000C5EE4">
            <w:pPr>
              <w:spacing w:before="60" w:after="60" w:line="220" w:lineRule="atLeast"/>
              <w:jc w:val="both"/>
              <w:rPr>
                <w:rFonts w:ascii="Calibri" w:hAnsi="Calibri" w:cs="Calibri"/>
              </w:rPr>
            </w:pPr>
            <w:r w:rsidRPr="000C5EE4">
              <w:rPr>
                <w:rFonts w:ascii="Calibri" w:eastAsia="Calibri" w:hAnsi="Calibri" w:cs="Calibri"/>
              </w:rPr>
              <w:t>PONUDA br.______________</w:t>
            </w:r>
          </w:p>
        </w:tc>
      </w:tr>
      <w:tr w:rsidR="000C5EE4" w:rsidRPr="000C5EE4" w14:paraId="195340BC" w14:textId="77777777" w:rsidTr="00A819D9">
        <w:trPr>
          <w:trHeight w:val="90"/>
        </w:trPr>
        <w:tc>
          <w:tcPr>
            <w:tcW w:w="4434" w:type="dxa"/>
            <w:gridSpan w:val="2"/>
            <w:tcBorders>
              <w:left w:val="single" w:sz="12" w:space="0" w:color="00000A"/>
              <w:bottom w:val="single" w:sz="4" w:space="0" w:color="00000A"/>
              <w:right w:val="single" w:sz="4" w:space="0" w:color="00000A"/>
            </w:tcBorders>
            <w:shd w:val="clear" w:color="auto" w:fill="FFFFFF"/>
            <w:tcMar>
              <w:left w:w="103" w:type="dxa"/>
            </w:tcMar>
            <w:vAlign w:val="center"/>
          </w:tcPr>
          <w:p w14:paraId="12991A90" w14:textId="77777777" w:rsidR="000C5EE4" w:rsidRPr="000C5EE4" w:rsidRDefault="000C5EE4" w:rsidP="000C5EE4">
            <w:pPr>
              <w:spacing w:before="60" w:after="60" w:line="220" w:lineRule="atLeast"/>
              <w:jc w:val="both"/>
              <w:rPr>
                <w:rFonts w:ascii="Calibri" w:eastAsia="Calibri" w:hAnsi="Calibri" w:cs="Calibri"/>
              </w:rPr>
            </w:pPr>
            <w:r w:rsidRPr="000C5EE4">
              <w:rPr>
                <w:rFonts w:ascii="Calibri" w:eastAsia="Calibri" w:hAnsi="Calibri" w:cs="Calibri"/>
              </w:rPr>
              <w:t>Cijena ponude bez PDV-a</w:t>
            </w:r>
          </w:p>
        </w:tc>
        <w:tc>
          <w:tcPr>
            <w:tcW w:w="4608" w:type="dxa"/>
            <w:tcBorders>
              <w:bottom w:val="single" w:sz="4" w:space="0" w:color="00000A"/>
              <w:right w:val="single" w:sz="12" w:space="0" w:color="00000A"/>
            </w:tcBorders>
            <w:shd w:val="clear" w:color="auto" w:fill="FFFFFF"/>
            <w:vAlign w:val="center"/>
          </w:tcPr>
          <w:p w14:paraId="169CD2E4" w14:textId="77777777" w:rsidR="000C5EE4" w:rsidRPr="000C5EE4" w:rsidRDefault="000C5EE4" w:rsidP="000C5EE4">
            <w:pPr>
              <w:spacing w:before="60" w:after="60" w:line="220" w:lineRule="atLeast"/>
              <w:jc w:val="both"/>
              <w:rPr>
                <w:rFonts w:ascii="Calibri" w:hAnsi="Calibri" w:cs="Calibri"/>
              </w:rPr>
            </w:pPr>
          </w:p>
        </w:tc>
      </w:tr>
      <w:tr w:rsidR="000C5EE4" w:rsidRPr="000C5EE4" w14:paraId="5FC21739" w14:textId="77777777" w:rsidTr="00A819D9">
        <w:trPr>
          <w:trHeight w:val="90"/>
        </w:trPr>
        <w:tc>
          <w:tcPr>
            <w:tcW w:w="4434" w:type="dxa"/>
            <w:gridSpan w:val="2"/>
            <w:tcBorders>
              <w:left w:val="single" w:sz="12" w:space="0" w:color="00000A"/>
              <w:bottom w:val="single" w:sz="4" w:space="0" w:color="00000A"/>
              <w:right w:val="single" w:sz="4" w:space="0" w:color="00000A"/>
            </w:tcBorders>
            <w:shd w:val="clear" w:color="auto" w:fill="FFFFFF"/>
            <w:tcMar>
              <w:left w:w="103" w:type="dxa"/>
            </w:tcMar>
            <w:vAlign w:val="center"/>
          </w:tcPr>
          <w:p w14:paraId="29E71FD9" w14:textId="77777777" w:rsidR="000C5EE4" w:rsidRPr="000C5EE4" w:rsidRDefault="000C5EE4" w:rsidP="000C5EE4">
            <w:pPr>
              <w:spacing w:before="60" w:after="60" w:line="220" w:lineRule="atLeast"/>
              <w:jc w:val="both"/>
              <w:rPr>
                <w:rFonts w:ascii="Calibri" w:eastAsia="Calibri" w:hAnsi="Calibri" w:cs="Calibri"/>
              </w:rPr>
            </w:pPr>
            <w:r w:rsidRPr="000C5EE4">
              <w:rPr>
                <w:rFonts w:ascii="Calibri" w:eastAsia="Calibri" w:hAnsi="Calibri" w:cs="Calibri"/>
              </w:rPr>
              <w:t>PDV</w:t>
            </w:r>
          </w:p>
        </w:tc>
        <w:tc>
          <w:tcPr>
            <w:tcW w:w="4608" w:type="dxa"/>
            <w:tcBorders>
              <w:bottom w:val="single" w:sz="4" w:space="0" w:color="00000A"/>
              <w:right w:val="single" w:sz="12" w:space="0" w:color="00000A"/>
            </w:tcBorders>
            <w:shd w:val="clear" w:color="auto" w:fill="FFFFFF"/>
            <w:vAlign w:val="center"/>
          </w:tcPr>
          <w:p w14:paraId="22BDA079" w14:textId="77777777" w:rsidR="000C5EE4" w:rsidRPr="000C5EE4" w:rsidRDefault="000C5EE4" w:rsidP="000C5EE4">
            <w:pPr>
              <w:spacing w:before="60" w:after="60" w:line="220" w:lineRule="atLeast"/>
              <w:jc w:val="both"/>
              <w:rPr>
                <w:rFonts w:ascii="Calibri" w:hAnsi="Calibri" w:cs="Calibri"/>
              </w:rPr>
            </w:pPr>
          </w:p>
        </w:tc>
      </w:tr>
      <w:tr w:rsidR="000C5EE4" w:rsidRPr="000C5EE4" w14:paraId="0AA40A38" w14:textId="77777777" w:rsidTr="00A819D9">
        <w:trPr>
          <w:trHeight w:val="90"/>
        </w:trPr>
        <w:tc>
          <w:tcPr>
            <w:tcW w:w="4434" w:type="dxa"/>
            <w:gridSpan w:val="2"/>
            <w:tcBorders>
              <w:left w:val="single" w:sz="12" w:space="0" w:color="00000A"/>
              <w:bottom w:val="single" w:sz="4" w:space="0" w:color="00000A"/>
              <w:right w:val="single" w:sz="4" w:space="0" w:color="00000A"/>
            </w:tcBorders>
            <w:shd w:val="clear" w:color="auto" w:fill="FFFFFF"/>
            <w:tcMar>
              <w:left w:w="103" w:type="dxa"/>
            </w:tcMar>
            <w:vAlign w:val="center"/>
          </w:tcPr>
          <w:p w14:paraId="3401DAAC" w14:textId="77777777" w:rsidR="000C5EE4" w:rsidRPr="000C5EE4" w:rsidRDefault="000C5EE4" w:rsidP="000C5EE4">
            <w:pPr>
              <w:spacing w:before="60" w:after="60" w:line="220" w:lineRule="atLeast"/>
              <w:jc w:val="both"/>
              <w:rPr>
                <w:rFonts w:ascii="Calibri" w:eastAsia="Calibri" w:hAnsi="Calibri" w:cs="Calibri"/>
              </w:rPr>
            </w:pPr>
            <w:r w:rsidRPr="000C5EE4">
              <w:rPr>
                <w:rFonts w:ascii="Calibri" w:eastAsia="Calibri" w:hAnsi="Calibri" w:cs="Calibri"/>
              </w:rPr>
              <w:t>Cijena ponude s PDV-om</w:t>
            </w:r>
          </w:p>
        </w:tc>
        <w:tc>
          <w:tcPr>
            <w:tcW w:w="4608" w:type="dxa"/>
            <w:tcBorders>
              <w:bottom w:val="single" w:sz="4" w:space="0" w:color="00000A"/>
              <w:right w:val="single" w:sz="12" w:space="0" w:color="00000A"/>
            </w:tcBorders>
            <w:shd w:val="clear" w:color="auto" w:fill="FFFFFF"/>
            <w:vAlign w:val="center"/>
          </w:tcPr>
          <w:p w14:paraId="462EC0B7" w14:textId="77777777" w:rsidR="000C5EE4" w:rsidRPr="000C5EE4" w:rsidRDefault="000C5EE4" w:rsidP="000C5EE4">
            <w:pPr>
              <w:spacing w:before="60" w:after="60" w:line="220" w:lineRule="atLeast"/>
              <w:jc w:val="both"/>
              <w:rPr>
                <w:rFonts w:ascii="Calibri" w:hAnsi="Calibri" w:cs="Calibri"/>
              </w:rPr>
            </w:pPr>
          </w:p>
        </w:tc>
      </w:tr>
      <w:tr w:rsidR="000C5EE4" w:rsidRPr="000C5EE4" w14:paraId="6967B5BE" w14:textId="77777777" w:rsidTr="00A819D9">
        <w:trPr>
          <w:trHeight w:val="90"/>
        </w:trPr>
        <w:tc>
          <w:tcPr>
            <w:tcW w:w="4434" w:type="dxa"/>
            <w:gridSpan w:val="2"/>
            <w:tcBorders>
              <w:left w:val="single" w:sz="12" w:space="0" w:color="00000A"/>
              <w:bottom w:val="single" w:sz="12" w:space="0" w:color="00000A"/>
              <w:right w:val="single" w:sz="4" w:space="0" w:color="00000A"/>
            </w:tcBorders>
            <w:shd w:val="clear" w:color="auto" w:fill="FFFFFF"/>
            <w:tcMar>
              <w:left w:w="103" w:type="dxa"/>
            </w:tcMar>
            <w:vAlign w:val="center"/>
          </w:tcPr>
          <w:p w14:paraId="5228C2BC" w14:textId="77777777" w:rsidR="000C5EE4" w:rsidRPr="000C5EE4" w:rsidRDefault="000C5EE4" w:rsidP="000C5EE4">
            <w:pPr>
              <w:spacing w:before="60" w:after="60" w:line="220" w:lineRule="atLeast"/>
              <w:jc w:val="both"/>
              <w:rPr>
                <w:rFonts w:ascii="Calibri" w:eastAsia="Calibri" w:hAnsi="Calibri" w:cs="Calibri"/>
              </w:rPr>
            </w:pPr>
            <w:r w:rsidRPr="000C5EE4">
              <w:rPr>
                <w:rFonts w:ascii="Calibri" w:eastAsia="Calibri" w:hAnsi="Calibri" w:cs="Calibri"/>
              </w:rPr>
              <w:t>Rok valjanosti ponude</w:t>
            </w:r>
          </w:p>
        </w:tc>
        <w:tc>
          <w:tcPr>
            <w:tcW w:w="4608" w:type="dxa"/>
            <w:tcBorders>
              <w:bottom w:val="single" w:sz="12" w:space="0" w:color="00000A"/>
              <w:right w:val="single" w:sz="12" w:space="0" w:color="00000A"/>
            </w:tcBorders>
            <w:shd w:val="clear" w:color="auto" w:fill="FFFFFF"/>
            <w:vAlign w:val="center"/>
          </w:tcPr>
          <w:p w14:paraId="00C38F93" w14:textId="77777777" w:rsidR="000C5EE4" w:rsidRPr="000C5EE4" w:rsidRDefault="000C5EE4" w:rsidP="000C5EE4">
            <w:pPr>
              <w:spacing w:before="60" w:after="60" w:line="220" w:lineRule="atLeast"/>
              <w:jc w:val="both"/>
              <w:rPr>
                <w:rFonts w:ascii="Calibri" w:hAnsi="Calibri" w:cs="Calibri"/>
              </w:rPr>
            </w:pPr>
          </w:p>
        </w:tc>
      </w:tr>
      <w:tr w:rsidR="000C5EE4" w:rsidRPr="000C5EE4" w14:paraId="7E5BA984" w14:textId="77777777" w:rsidTr="00A819D9">
        <w:trPr>
          <w:trHeight w:val="166"/>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FFFFFF"/>
            <w:tcMar>
              <w:left w:w="103" w:type="dxa"/>
            </w:tcMar>
            <w:vAlign w:val="center"/>
          </w:tcPr>
          <w:p w14:paraId="4AB434D5" w14:textId="77777777" w:rsidR="000C5EE4" w:rsidRPr="000C5EE4" w:rsidRDefault="000C5EE4" w:rsidP="000C5EE4">
            <w:pPr>
              <w:spacing w:line="220" w:lineRule="atLeast"/>
              <w:jc w:val="both"/>
              <w:rPr>
                <w:rFonts w:ascii="Calibri" w:hAnsi="Calibri" w:cs="Calibri"/>
              </w:rPr>
            </w:pPr>
          </w:p>
        </w:tc>
      </w:tr>
      <w:tr w:rsidR="000C5EE4" w:rsidRPr="000C5EE4" w14:paraId="108A4A40" w14:textId="77777777" w:rsidTr="00A819D9">
        <w:trPr>
          <w:trHeight w:val="737"/>
        </w:trPr>
        <w:tc>
          <w:tcPr>
            <w:tcW w:w="3529" w:type="dxa"/>
            <w:tcBorders>
              <w:top w:val="single" w:sz="12" w:space="0" w:color="00000A"/>
              <w:left w:val="single" w:sz="12" w:space="0" w:color="00000A"/>
              <w:right w:val="single" w:sz="4" w:space="0" w:color="00000A"/>
            </w:tcBorders>
            <w:shd w:val="clear" w:color="auto" w:fill="FFFFFF"/>
            <w:tcMar>
              <w:left w:w="103" w:type="dxa"/>
            </w:tcMar>
            <w:vAlign w:val="center"/>
          </w:tcPr>
          <w:p w14:paraId="1D831A80" w14:textId="77777777" w:rsidR="000C5EE4" w:rsidRPr="000C5EE4" w:rsidRDefault="000C5EE4" w:rsidP="000C5EE4">
            <w:pPr>
              <w:spacing w:line="220" w:lineRule="atLeast"/>
              <w:jc w:val="both"/>
              <w:rPr>
                <w:rFonts w:ascii="Calibri" w:eastAsia="Calibri" w:hAnsi="Calibri" w:cs="Calibri"/>
              </w:rPr>
            </w:pPr>
          </w:p>
        </w:tc>
        <w:tc>
          <w:tcPr>
            <w:tcW w:w="5513" w:type="dxa"/>
            <w:gridSpan w:val="2"/>
            <w:tcBorders>
              <w:top w:val="single" w:sz="4" w:space="0" w:color="00000A"/>
              <w:left w:val="single" w:sz="4" w:space="0" w:color="00000A"/>
              <w:right w:val="single" w:sz="12" w:space="0" w:color="00000A"/>
            </w:tcBorders>
            <w:shd w:val="clear" w:color="auto" w:fill="FFFFFF"/>
            <w:vAlign w:val="center"/>
          </w:tcPr>
          <w:p w14:paraId="499C698E" w14:textId="77777777" w:rsidR="000C5EE4" w:rsidRPr="000C5EE4" w:rsidRDefault="000C5EE4" w:rsidP="000C5EE4">
            <w:pPr>
              <w:spacing w:line="220" w:lineRule="atLeast"/>
              <w:jc w:val="both"/>
              <w:rPr>
                <w:rFonts w:ascii="Calibri" w:hAnsi="Calibri" w:cs="Calibri"/>
              </w:rPr>
            </w:pPr>
            <w:r w:rsidRPr="000C5EE4">
              <w:rPr>
                <w:rFonts w:ascii="Calibri" w:eastAsia="Calibri" w:hAnsi="Calibri" w:cs="Calibri"/>
                <w:bCs/>
              </w:rPr>
              <w:t>M.P.</w:t>
            </w:r>
            <w:r w:rsidRPr="000C5EE4">
              <w:rPr>
                <w:rFonts w:ascii="Calibri" w:eastAsia="Calibri" w:hAnsi="Calibri" w:cs="Calibri"/>
                <w:bCs/>
                <w:vertAlign w:val="superscript"/>
              </w:rPr>
              <w:footnoteReference w:id="1"/>
            </w:r>
          </w:p>
        </w:tc>
      </w:tr>
      <w:tr w:rsidR="000C5EE4" w:rsidRPr="000C5EE4" w14:paraId="7FF0BE11" w14:textId="77777777" w:rsidTr="00A819D9">
        <w:trPr>
          <w:trHeight w:val="90"/>
        </w:trPr>
        <w:tc>
          <w:tcPr>
            <w:tcW w:w="3529" w:type="dxa"/>
            <w:tcBorders>
              <w:left w:val="single" w:sz="12" w:space="0" w:color="00000A"/>
              <w:bottom w:val="single" w:sz="12" w:space="0" w:color="00000A"/>
              <w:right w:val="single" w:sz="4" w:space="0" w:color="00000A"/>
            </w:tcBorders>
            <w:shd w:val="clear" w:color="auto" w:fill="FFFFFF"/>
            <w:tcMar>
              <w:left w:w="103" w:type="dxa"/>
            </w:tcMar>
            <w:vAlign w:val="center"/>
          </w:tcPr>
          <w:p w14:paraId="244F2EAD" w14:textId="77777777" w:rsidR="000C5EE4" w:rsidRPr="000C5EE4" w:rsidRDefault="000C5EE4" w:rsidP="000C5EE4">
            <w:pPr>
              <w:spacing w:line="220" w:lineRule="atLeast"/>
              <w:jc w:val="both"/>
              <w:rPr>
                <w:rFonts w:ascii="Calibri" w:eastAsia="Calibri" w:hAnsi="Calibri" w:cs="Calibri"/>
                <w:i/>
              </w:rPr>
            </w:pPr>
            <w:r w:rsidRPr="000C5EE4">
              <w:rPr>
                <w:rFonts w:ascii="Calibri" w:eastAsia="Calibri" w:hAnsi="Calibri" w:cs="Calibri"/>
                <w:i/>
              </w:rPr>
              <w:t>mjesto/datum</w:t>
            </w:r>
          </w:p>
        </w:tc>
        <w:tc>
          <w:tcPr>
            <w:tcW w:w="5513" w:type="dxa"/>
            <w:gridSpan w:val="2"/>
            <w:tcBorders>
              <w:left w:val="single" w:sz="4" w:space="0" w:color="00000A"/>
              <w:bottom w:val="single" w:sz="12" w:space="0" w:color="00000A"/>
              <w:right w:val="single" w:sz="12" w:space="0" w:color="00000A"/>
            </w:tcBorders>
            <w:shd w:val="clear" w:color="auto" w:fill="FFFFFF"/>
            <w:vAlign w:val="center"/>
          </w:tcPr>
          <w:p w14:paraId="0CBE69E2" w14:textId="77777777" w:rsidR="000C5EE4" w:rsidRPr="000C5EE4" w:rsidRDefault="000C5EE4" w:rsidP="000C5EE4">
            <w:pPr>
              <w:spacing w:line="220" w:lineRule="atLeast"/>
              <w:jc w:val="right"/>
              <w:rPr>
                <w:rFonts w:ascii="Calibri" w:hAnsi="Calibri" w:cs="Calibri"/>
                <w:i/>
              </w:rPr>
            </w:pPr>
            <w:r w:rsidRPr="000C5EE4">
              <w:rPr>
                <w:rFonts w:ascii="Calibri" w:hAnsi="Calibri" w:cs="Calibri"/>
                <w:i/>
              </w:rPr>
              <w:t>potpis osobe ovlaštene za zastupanje</w:t>
            </w:r>
          </w:p>
        </w:tc>
      </w:tr>
    </w:tbl>
    <w:p w14:paraId="51B89081" w14:textId="4A7489EE" w:rsidR="000C5EE4" w:rsidRDefault="000C5EE4" w:rsidP="000C5EE4">
      <w:pPr>
        <w:jc w:val="right"/>
        <w:rPr>
          <w:rFonts w:cstheme="minorHAnsi"/>
          <w:b/>
        </w:rPr>
      </w:pPr>
      <w:r w:rsidRPr="000C5EE4">
        <w:rPr>
          <w:rFonts w:cstheme="minorHAnsi"/>
          <w:b/>
        </w:rPr>
        <w:t>Prilog I.</w:t>
      </w:r>
      <w:r w:rsidR="00CF3EC1">
        <w:rPr>
          <w:rFonts w:cstheme="minorHAnsi"/>
          <w:b/>
        </w:rPr>
        <w:t xml:space="preserve"> (2.dio)</w:t>
      </w:r>
    </w:p>
    <w:p w14:paraId="308C884B" w14:textId="77777777" w:rsidR="000C5EE4" w:rsidRPr="000C5EE4" w:rsidRDefault="000C5EE4" w:rsidP="000C5EE4">
      <w:pPr>
        <w:spacing w:before="120" w:after="120" w:line="220" w:lineRule="atLeast"/>
        <w:jc w:val="both"/>
        <w:rPr>
          <w:rFonts w:ascii="Calibri" w:eastAsia="Calibri" w:hAnsi="Calibri" w:cs="Calibri"/>
        </w:rPr>
      </w:pPr>
    </w:p>
    <w:p w14:paraId="1D572D02" w14:textId="77777777" w:rsidR="00276551" w:rsidRDefault="00276551" w:rsidP="000C5EE4">
      <w:pPr>
        <w:rPr>
          <w:rFonts w:cstheme="minorHAnsi"/>
          <w:b/>
          <w:bCs/>
        </w:rPr>
      </w:pPr>
    </w:p>
    <w:p w14:paraId="6EF17023" w14:textId="1A5E9ACE" w:rsidR="00276551" w:rsidRPr="00DB76D5" w:rsidRDefault="00276551" w:rsidP="00DB76D5">
      <w:pPr>
        <w:autoSpaceDE w:val="0"/>
        <w:autoSpaceDN w:val="0"/>
        <w:adjustRightInd w:val="0"/>
        <w:spacing w:after="0" w:line="240" w:lineRule="auto"/>
        <w:jc w:val="both"/>
        <w:rPr>
          <w:rFonts w:cstheme="minorHAnsi"/>
          <w:sz w:val="24"/>
          <w:szCs w:val="24"/>
          <w:u w:val="single"/>
          <w14:ligatures w14:val="standardContextual"/>
        </w:rPr>
      </w:pPr>
      <w:r w:rsidRPr="00DB76D5">
        <w:rPr>
          <w:rFonts w:cstheme="minorHAnsi"/>
          <w:sz w:val="24"/>
          <w:szCs w:val="24"/>
          <w14:ligatures w14:val="standardContextual"/>
        </w:rPr>
        <w:t xml:space="preserve">Podaci o </w:t>
      </w:r>
      <w:proofErr w:type="spellStart"/>
      <w:r w:rsidRPr="00DB76D5">
        <w:rPr>
          <w:rFonts w:cstheme="minorHAnsi"/>
          <w:sz w:val="24"/>
          <w:szCs w:val="24"/>
          <w14:ligatures w14:val="standardContextual"/>
        </w:rPr>
        <w:t>podizvoditeljima</w:t>
      </w:r>
      <w:proofErr w:type="spellEnd"/>
      <w:r w:rsidRPr="00DB76D5">
        <w:rPr>
          <w:rFonts w:cstheme="minorHAnsi"/>
          <w:sz w:val="24"/>
          <w:szCs w:val="24"/>
          <w14:ligatures w14:val="standardContextual"/>
        </w:rPr>
        <w:t xml:space="preserve"> i podaci o dijelu ugovora o j</w:t>
      </w:r>
      <w:r>
        <w:rPr>
          <w:rFonts w:cstheme="minorHAnsi"/>
          <w:sz w:val="24"/>
          <w:szCs w:val="24"/>
          <w14:ligatures w14:val="standardContextual"/>
        </w:rPr>
        <w:t>ednostavnoj</w:t>
      </w:r>
      <w:r w:rsidRPr="00DB76D5">
        <w:rPr>
          <w:rFonts w:cstheme="minorHAnsi"/>
          <w:sz w:val="24"/>
          <w:szCs w:val="24"/>
          <w14:ligatures w14:val="standardContextual"/>
        </w:rPr>
        <w:t xml:space="preserve"> nabavi, </w:t>
      </w:r>
      <w:r w:rsidRPr="00DB76D5">
        <w:rPr>
          <w:rFonts w:cstheme="minorHAnsi"/>
          <w:sz w:val="24"/>
          <w:szCs w:val="24"/>
          <w:u w:val="single"/>
          <w14:ligatures w14:val="standardContextual"/>
        </w:rPr>
        <w:t>ako se</w:t>
      </w:r>
    </w:p>
    <w:p w14:paraId="3A1F1A85" w14:textId="6C6811A2" w:rsidR="00276551" w:rsidRPr="00DB76D5" w:rsidRDefault="00276551" w:rsidP="00DB76D5">
      <w:pPr>
        <w:jc w:val="both"/>
        <w:rPr>
          <w:rFonts w:cstheme="minorHAnsi"/>
          <w:sz w:val="24"/>
          <w:szCs w:val="24"/>
          <w:u w:val="single"/>
          <w14:ligatures w14:val="standardContextual"/>
        </w:rPr>
      </w:pPr>
      <w:r w:rsidRPr="00DB76D5">
        <w:rPr>
          <w:rFonts w:cstheme="minorHAnsi"/>
          <w:sz w:val="24"/>
          <w:szCs w:val="24"/>
          <w:u w:val="single"/>
          <w14:ligatures w14:val="standardContextual"/>
        </w:rPr>
        <w:t>dio ugovora daje u podugovor:</w:t>
      </w:r>
    </w:p>
    <w:tbl>
      <w:tblPr>
        <w:tblStyle w:val="Reetkatablice"/>
        <w:tblW w:w="0" w:type="auto"/>
        <w:tblLook w:val="04A0" w:firstRow="1" w:lastRow="0" w:firstColumn="1" w:lastColumn="0" w:noHBand="0" w:noVBand="1"/>
      </w:tblPr>
      <w:tblGrid>
        <w:gridCol w:w="1510"/>
        <w:gridCol w:w="1510"/>
        <w:gridCol w:w="1510"/>
        <w:gridCol w:w="1510"/>
        <w:gridCol w:w="1511"/>
        <w:gridCol w:w="1511"/>
      </w:tblGrid>
      <w:tr w:rsidR="00AA744A" w14:paraId="1447A588" w14:textId="77777777" w:rsidTr="00AA744A">
        <w:tc>
          <w:tcPr>
            <w:tcW w:w="1510" w:type="dxa"/>
          </w:tcPr>
          <w:p w14:paraId="0549D532" w14:textId="77777777" w:rsidR="00AA744A" w:rsidRDefault="00AA744A" w:rsidP="00AA744A">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Puni naziv i</w:t>
            </w:r>
          </w:p>
          <w:p w14:paraId="7C84945C" w14:textId="77777777" w:rsidR="00AA744A" w:rsidRDefault="00AA744A" w:rsidP="00AA744A">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adresa</w:t>
            </w:r>
          </w:p>
          <w:p w14:paraId="4474D869" w14:textId="053C8C48" w:rsidR="00AA744A" w:rsidRDefault="00AA744A" w:rsidP="00AA744A">
            <w:pPr>
              <w:rPr>
                <w:rFonts w:cstheme="minorHAnsi"/>
                <w:b/>
                <w:bCs/>
              </w:rPr>
            </w:pPr>
            <w:proofErr w:type="spellStart"/>
            <w:r>
              <w:rPr>
                <w:rFonts w:ascii="ArialMT" w:hAnsi="ArialMT" w:cs="ArialMT"/>
                <w:sz w:val="16"/>
                <w:szCs w:val="16"/>
                <w14:ligatures w14:val="standardContextual"/>
              </w:rPr>
              <w:t>podizvoditelja</w:t>
            </w:r>
            <w:proofErr w:type="spellEnd"/>
            <w:r>
              <w:rPr>
                <w:rFonts w:ascii="ArialMT" w:hAnsi="ArialMT" w:cs="ArialMT"/>
                <w:sz w:val="16"/>
                <w:szCs w:val="16"/>
                <w14:ligatures w14:val="standardContextual"/>
              </w:rPr>
              <w:t>:</w:t>
            </w:r>
          </w:p>
        </w:tc>
        <w:tc>
          <w:tcPr>
            <w:tcW w:w="1510" w:type="dxa"/>
          </w:tcPr>
          <w:p w14:paraId="23CF84D2" w14:textId="77777777" w:rsidR="00AA744A" w:rsidRDefault="00AA744A" w:rsidP="00AA744A">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OIB/nacionalni</w:t>
            </w:r>
          </w:p>
          <w:p w14:paraId="6B272DA0" w14:textId="77777777" w:rsidR="00AA744A" w:rsidRDefault="00AA744A" w:rsidP="00AA744A">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identifikacijski</w:t>
            </w:r>
          </w:p>
          <w:p w14:paraId="519F1912" w14:textId="590E3BF3" w:rsidR="00AA744A" w:rsidRDefault="00AA744A" w:rsidP="00AA744A">
            <w:pPr>
              <w:rPr>
                <w:rFonts w:cstheme="minorHAnsi"/>
                <w:b/>
                <w:bCs/>
              </w:rPr>
            </w:pPr>
            <w:r>
              <w:rPr>
                <w:rFonts w:ascii="ArialMT" w:hAnsi="ArialMT" w:cs="ArialMT"/>
                <w:sz w:val="16"/>
                <w:szCs w:val="16"/>
                <w14:ligatures w14:val="standardContextual"/>
              </w:rPr>
              <w:t>broj:</w:t>
            </w:r>
          </w:p>
        </w:tc>
        <w:tc>
          <w:tcPr>
            <w:tcW w:w="1510" w:type="dxa"/>
          </w:tcPr>
          <w:p w14:paraId="5F91BB14" w14:textId="16DD01F0" w:rsidR="00AA744A" w:rsidRDefault="00276551" w:rsidP="000C5EE4">
            <w:pPr>
              <w:rPr>
                <w:rFonts w:cstheme="minorHAnsi"/>
                <w:b/>
                <w:bCs/>
              </w:rPr>
            </w:pPr>
            <w:r>
              <w:rPr>
                <w:rFonts w:ascii="ArialMT" w:hAnsi="ArialMT" w:cs="ArialMT"/>
                <w:sz w:val="16"/>
                <w:szCs w:val="16"/>
                <w14:ligatures w14:val="standardContextual"/>
              </w:rPr>
              <w:t>Broj računa:</w:t>
            </w:r>
          </w:p>
        </w:tc>
        <w:tc>
          <w:tcPr>
            <w:tcW w:w="1510" w:type="dxa"/>
          </w:tcPr>
          <w:p w14:paraId="4FEF986D" w14:textId="77777777" w:rsidR="00276551" w:rsidRDefault="00276551" w:rsidP="00276551">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Predmet, količina ugovora o</w:t>
            </w:r>
          </w:p>
          <w:p w14:paraId="74C2CB8C" w14:textId="35B76497" w:rsidR="00AA744A" w:rsidRDefault="00276551" w:rsidP="00276551">
            <w:pPr>
              <w:rPr>
                <w:rFonts w:cstheme="minorHAnsi"/>
                <w:b/>
                <w:bCs/>
              </w:rPr>
            </w:pPr>
            <w:r>
              <w:rPr>
                <w:rFonts w:ascii="ArialMT" w:hAnsi="ArialMT" w:cs="ArialMT"/>
                <w:sz w:val="16"/>
                <w:szCs w:val="16"/>
                <w14:ligatures w14:val="standardContextual"/>
              </w:rPr>
              <w:t>JN koji se daje u podugovor</w:t>
            </w:r>
          </w:p>
        </w:tc>
        <w:tc>
          <w:tcPr>
            <w:tcW w:w="1511" w:type="dxa"/>
          </w:tcPr>
          <w:p w14:paraId="14AB0A6E" w14:textId="77777777" w:rsidR="00276551" w:rsidRDefault="00276551" w:rsidP="00276551">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Vrijednost pod</w:t>
            </w:r>
          </w:p>
          <w:p w14:paraId="00BBE00D" w14:textId="77777777" w:rsidR="00276551" w:rsidRDefault="00276551" w:rsidP="00276551">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ugovora (bez</w:t>
            </w:r>
          </w:p>
          <w:p w14:paraId="7007BF87" w14:textId="428F0E24" w:rsidR="00AA744A" w:rsidRDefault="00276551" w:rsidP="00276551">
            <w:pPr>
              <w:rPr>
                <w:rFonts w:cstheme="minorHAnsi"/>
                <w:b/>
                <w:bCs/>
              </w:rPr>
            </w:pPr>
            <w:proofErr w:type="spellStart"/>
            <w:r>
              <w:rPr>
                <w:rFonts w:ascii="ArialMT" w:hAnsi="ArialMT" w:cs="ArialMT"/>
                <w:sz w:val="16"/>
                <w:szCs w:val="16"/>
                <w14:ligatures w14:val="standardContextual"/>
              </w:rPr>
              <w:t>PDVa</w:t>
            </w:r>
            <w:proofErr w:type="spellEnd"/>
            <w:r>
              <w:rPr>
                <w:rFonts w:ascii="ArialMT" w:hAnsi="ArialMT" w:cs="ArialMT"/>
                <w:sz w:val="16"/>
                <w:szCs w:val="16"/>
                <w14:ligatures w14:val="standardContextual"/>
              </w:rPr>
              <w:t>)</w:t>
            </w:r>
          </w:p>
        </w:tc>
        <w:tc>
          <w:tcPr>
            <w:tcW w:w="1511" w:type="dxa"/>
          </w:tcPr>
          <w:p w14:paraId="077F33CD" w14:textId="77777777" w:rsidR="00276551" w:rsidRDefault="00276551" w:rsidP="00276551">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Postotni</w:t>
            </w:r>
          </w:p>
          <w:p w14:paraId="744BA00A" w14:textId="35F2F3EC" w:rsidR="00AA744A" w:rsidRDefault="00276551" w:rsidP="00276551">
            <w:pPr>
              <w:rPr>
                <w:rFonts w:cstheme="minorHAnsi"/>
                <w:b/>
                <w:bCs/>
              </w:rPr>
            </w:pPr>
            <w:r>
              <w:rPr>
                <w:rFonts w:ascii="ArialMT" w:hAnsi="ArialMT" w:cs="ArialMT"/>
                <w:sz w:val="16"/>
                <w:szCs w:val="16"/>
                <w14:ligatures w14:val="standardContextual"/>
              </w:rPr>
              <w:t>dio: (%)</w:t>
            </w:r>
          </w:p>
        </w:tc>
      </w:tr>
      <w:tr w:rsidR="00AA744A" w14:paraId="12E24A25" w14:textId="77777777" w:rsidTr="00AA744A">
        <w:tc>
          <w:tcPr>
            <w:tcW w:w="1510" w:type="dxa"/>
          </w:tcPr>
          <w:p w14:paraId="1BA61CAA" w14:textId="77777777" w:rsidR="00AA744A" w:rsidRDefault="00AA744A" w:rsidP="000C5EE4">
            <w:pPr>
              <w:rPr>
                <w:rFonts w:cstheme="minorHAnsi"/>
                <w:b/>
                <w:bCs/>
              </w:rPr>
            </w:pPr>
          </w:p>
        </w:tc>
        <w:tc>
          <w:tcPr>
            <w:tcW w:w="1510" w:type="dxa"/>
          </w:tcPr>
          <w:p w14:paraId="4EA65975" w14:textId="77777777" w:rsidR="00AA744A" w:rsidRDefault="00AA744A" w:rsidP="000C5EE4">
            <w:pPr>
              <w:rPr>
                <w:rFonts w:cstheme="minorHAnsi"/>
                <w:b/>
                <w:bCs/>
              </w:rPr>
            </w:pPr>
          </w:p>
        </w:tc>
        <w:tc>
          <w:tcPr>
            <w:tcW w:w="1510" w:type="dxa"/>
          </w:tcPr>
          <w:p w14:paraId="5EC2C414" w14:textId="77777777" w:rsidR="00AA744A" w:rsidRDefault="00AA744A" w:rsidP="000C5EE4">
            <w:pPr>
              <w:rPr>
                <w:rFonts w:cstheme="minorHAnsi"/>
                <w:b/>
                <w:bCs/>
              </w:rPr>
            </w:pPr>
          </w:p>
        </w:tc>
        <w:tc>
          <w:tcPr>
            <w:tcW w:w="1510" w:type="dxa"/>
          </w:tcPr>
          <w:p w14:paraId="70E926A7" w14:textId="77777777" w:rsidR="00AA744A" w:rsidRDefault="00AA744A" w:rsidP="000C5EE4">
            <w:pPr>
              <w:rPr>
                <w:rFonts w:cstheme="minorHAnsi"/>
                <w:b/>
                <w:bCs/>
              </w:rPr>
            </w:pPr>
          </w:p>
        </w:tc>
        <w:tc>
          <w:tcPr>
            <w:tcW w:w="1511" w:type="dxa"/>
          </w:tcPr>
          <w:p w14:paraId="3B7CCA62" w14:textId="77777777" w:rsidR="00AA744A" w:rsidRDefault="00AA744A" w:rsidP="000C5EE4">
            <w:pPr>
              <w:rPr>
                <w:rFonts w:cstheme="minorHAnsi"/>
                <w:b/>
                <w:bCs/>
              </w:rPr>
            </w:pPr>
          </w:p>
        </w:tc>
        <w:tc>
          <w:tcPr>
            <w:tcW w:w="1511" w:type="dxa"/>
          </w:tcPr>
          <w:p w14:paraId="3D6CD2DD" w14:textId="77777777" w:rsidR="00AA744A" w:rsidRDefault="00AA744A" w:rsidP="000C5EE4">
            <w:pPr>
              <w:rPr>
                <w:rFonts w:cstheme="minorHAnsi"/>
                <w:b/>
                <w:bCs/>
              </w:rPr>
            </w:pPr>
          </w:p>
        </w:tc>
      </w:tr>
      <w:tr w:rsidR="00AA744A" w14:paraId="4874C0CD" w14:textId="77777777" w:rsidTr="00AA744A">
        <w:tc>
          <w:tcPr>
            <w:tcW w:w="1510" w:type="dxa"/>
          </w:tcPr>
          <w:p w14:paraId="0E432976" w14:textId="77777777" w:rsidR="00AA744A" w:rsidRDefault="00AA744A" w:rsidP="000C5EE4">
            <w:pPr>
              <w:rPr>
                <w:rFonts w:cstheme="minorHAnsi"/>
                <w:b/>
                <w:bCs/>
              </w:rPr>
            </w:pPr>
          </w:p>
        </w:tc>
        <w:tc>
          <w:tcPr>
            <w:tcW w:w="1510" w:type="dxa"/>
          </w:tcPr>
          <w:p w14:paraId="419A5A4D" w14:textId="77777777" w:rsidR="00AA744A" w:rsidRDefault="00AA744A" w:rsidP="000C5EE4">
            <w:pPr>
              <w:rPr>
                <w:rFonts w:cstheme="minorHAnsi"/>
                <w:b/>
                <w:bCs/>
              </w:rPr>
            </w:pPr>
          </w:p>
        </w:tc>
        <w:tc>
          <w:tcPr>
            <w:tcW w:w="1510" w:type="dxa"/>
          </w:tcPr>
          <w:p w14:paraId="59870BEB" w14:textId="77777777" w:rsidR="00AA744A" w:rsidRDefault="00AA744A" w:rsidP="000C5EE4">
            <w:pPr>
              <w:rPr>
                <w:rFonts w:cstheme="minorHAnsi"/>
                <w:b/>
                <w:bCs/>
              </w:rPr>
            </w:pPr>
          </w:p>
        </w:tc>
        <w:tc>
          <w:tcPr>
            <w:tcW w:w="1510" w:type="dxa"/>
          </w:tcPr>
          <w:p w14:paraId="2CE12F4F" w14:textId="77777777" w:rsidR="00AA744A" w:rsidRDefault="00AA744A" w:rsidP="000C5EE4">
            <w:pPr>
              <w:rPr>
                <w:rFonts w:cstheme="minorHAnsi"/>
                <w:b/>
                <w:bCs/>
              </w:rPr>
            </w:pPr>
          </w:p>
        </w:tc>
        <w:tc>
          <w:tcPr>
            <w:tcW w:w="1511" w:type="dxa"/>
          </w:tcPr>
          <w:p w14:paraId="55E0A39E" w14:textId="77777777" w:rsidR="00AA744A" w:rsidRDefault="00AA744A" w:rsidP="000C5EE4">
            <w:pPr>
              <w:rPr>
                <w:rFonts w:cstheme="minorHAnsi"/>
                <w:b/>
                <w:bCs/>
              </w:rPr>
            </w:pPr>
          </w:p>
        </w:tc>
        <w:tc>
          <w:tcPr>
            <w:tcW w:w="1511" w:type="dxa"/>
          </w:tcPr>
          <w:p w14:paraId="25F1CDE6" w14:textId="77777777" w:rsidR="00AA744A" w:rsidRDefault="00AA744A" w:rsidP="000C5EE4">
            <w:pPr>
              <w:rPr>
                <w:rFonts w:cstheme="minorHAnsi"/>
                <w:b/>
                <w:bCs/>
              </w:rPr>
            </w:pPr>
          </w:p>
        </w:tc>
      </w:tr>
      <w:tr w:rsidR="00AA744A" w14:paraId="2DA93C47" w14:textId="77777777" w:rsidTr="00AA744A">
        <w:tc>
          <w:tcPr>
            <w:tcW w:w="1510" w:type="dxa"/>
          </w:tcPr>
          <w:p w14:paraId="421566EB" w14:textId="77777777" w:rsidR="00AA744A" w:rsidRDefault="00AA744A" w:rsidP="000C5EE4">
            <w:pPr>
              <w:rPr>
                <w:rFonts w:cstheme="minorHAnsi"/>
                <w:b/>
                <w:bCs/>
              </w:rPr>
            </w:pPr>
          </w:p>
        </w:tc>
        <w:tc>
          <w:tcPr>
            <w:tcW w:w="1510" w:type="dxa"/>
          </w:tcPr>
          <w:p w14:paraId="4A1A152B" w14:textId="77777777" w:rsidR="00AA744A" w:rsidRDefault="00AA744A" w:rsidP="000C5EE4">
            <w:pPr>
              <w:rPr>
                <w:rFonts w:cstheme="minorHAnsi"/>
                <w:b/>
                <w:bCs/>
              </w:rPr>
            </w:pPr>
          </w:p>
        </w:tc>
        <w:tc>
          <w:tcPr>
            <w:tcW w:w="1510" w:type="dxa"/>
          </w:tcPr>
          <w:p w14:paraId="65AAFD9E" w14:textId="77777777" w:rsidR="00AA744A" w:rsidRDefault="00AA744A" w:rsidP="000C5EE4">
            <w:pPr>
              <w:rPr>
                <w:rFonts w:cstheme="minorHAnsi"/>
                <w:b/>
                <w:bCs/>
              </w:rPr>
            </w:pPr>
          </w:p>
        </w:tc>
        <w:tc>
          <w:tcPr>
            <w:tcW w:w="1510" w:type="dxa"/>
          </w:tcPr>
          <w:p w14:paraId="6BD07EEC" w14:textId="77777777" w:rsidR="00AA744A" w:rsidRDefault="00AA744A" w:rsidP="000C5EE4">
            <w:pPr>
              <w:rPr>
                <w:rFonts w:cstheme="minorHAnsi"/>
                <w:b/>
                <w:bCs/>
              </w:rPr>
            </w:pPr>
          </w:p>
        </w:tc>
        <w:tc>
          <w:tcPr>
            <w:tcW w:w="1511" w:type="dxa"/>
          </w:tcPr>
          <w:p w14:paraId="38A20C7C" w14:textId="77777777" w:rsidR="00AA744A" w:rsidRDefault="00AA744A" w:rsidP="000C5EE4">
            <w:pPr>
              <w:rPr>
                <w:rFonts w:cstheme="minorHAnsi"/>
                <w:b/>
                <w:bCs/>
              </w:rPr>
            </w:pPr>
          </w:p>
        </w:tc>
        <w:tc>
          <w:tcPr>
            <w:tcW w:w="1511" w:type="dxa"/>
          </w:tcPr>
          <w:p w14:paraId="3BC5C87D" w14:textId="77777777" w:rsidR="00AA744A" w:rsidRDefault="00AA744A" w:rsidP="000C5EE4">
            <w:pPr>
              <w:rPr>
                <w:rFonts w:cstheme="minorHAnsi"/>
                <w:b/>
                <w:bCs/>
              </w:rPr>
            </w:pPr>
          </w:p>
        </w:tc>
      </w:tr>
    </w:tbl>
    <w:p w14:paraId="1A558083" w14:textId="7E4D6550" w:rsidR="000C5EE4" w:rsidRPr="000C5EE4" w:rsidRDefault="000C5EE4" w:rsidP="000C5EE4">
      <w:pPr>
        <w:rPr>
          <w:rFonts w:cstheme="minorHAnsi"/>
          <w:b/>
          <w:bCs/>
        </w:rPr>
      </w:pPr>
      <w:r w:rsidRPr="000C5EE4">
        <w:rPr>
          <w:rFonts w:cstheme="minorHAnsi"/>
          <w:b/>
          <w:bCs/>
        </w:rPr>
        <w:br w:type="page"/>
      </w:r>
    </w:p>
    <w:p w14:paraId="5D2FDE35" w14:textId="77777777" w:rsidR="000C5EE4" w:rsidRPr="000C5EE4" w:rsidRDefault="000C5EE4" w:rsidP="000C5EE4">
      <w:pPr>
        <w:jc w:val="right"/>
        <w:rPr>
          <w:rFonts w:cstheme="minorHAnsi"/>
          <w:b/>
          <w:bCs/>
        </w:rPr>
      </w:pPr>
      <w:r w:rsidRPr="000C5EE4">
        <w:rPr>
          <w:rFonts w:cstheme="minorHAnsi"/>
          <w:b/>
          <w:bCs/>
        </w:rPr>
        <w:lastRenderedPageBreak/>
        <w:t>Prilog II.</w:t>
      </w:r>
    </w:p>
    <w:p w14:paraId="106C6F13" w14:textId="77777777" w:rsidR="000C5EE4" w:rsidRPr="000C5EE4" w:rsidRDefault="000C5EE4" w:rsidP="000C5EE4">
      <w:pPr>
        <w:spacing w:after="0" w:line="240" w:lineRule="auto"/>
        <w:rPr>
          <w:b/>
          <w:bCs/>
        </w:rPr>
      </w:pPr>
      <w:r w:rsidRPr="000C5EE4">
        <w:rPr>
          <w:b/>
          <w:bCs/>
        </w:rPr>
        <w:t>Grad Sveti Ivan Zelina</w:t>
      </w:r>
    </w:p>
    <w:p w14:paraId="2AEDDAE2" w14:textId="77777777" w:rsidR="000C5EE4" w:rsidRPr="000C5EE4" w:rsidRDefault="000C5EE4" w:rsidP="000C5EE4">
      <w:pPr>
        <w:spacing w:after="0" w:line="240" w:lineRule="auto"/>
        <w:rPr>
          <w:b/>
          <w:bCs/>
        </w:rPr>
      </w:pPr>
      <w:r w:rsidRPr="000C5EE4">
        <w:rPr>
          <w:b/>
          <w:bCs/>
        </w:rPr>
        <w:t>Trg Ante Starčevića 12</w:t>
      </w:r>
    </w:p>
    <w:p w14:paraId="01F2E5AC" w14:textId="77777777" w:rsidR="000C5EE4" w:rsidRPr="000C5EE4" w:rsidRDefault="000C5EE4" w:rsidP="000C5EE4">
      <w:pPr>
        <w:spacing w:after="0" w:line="240" w:lineRule="auto"/>
        <w:rPr>
          <w:b/>
          <w:bCs/>
        </w:rPr>
      </w:pPr>
      <w:r w:rsidRPr="000C5EE4">
        <w:rPr>
          <w:b/>
          <w:bCs/>
        </w:rPr>
        <w:t>10 380 Sveti Ivan Zelina</w:t>
      </w:r>
    </w:p>
    <w:p w14:paraId="5E61BB98" w14:textId="77777777" w:rsidR="000C5EE4" w:rsidRPr="000C5EE4" w:rsidRDefault="000C5EE4" w:rsidP="000C5EE4">
      <w:pPr>
        <w:spacing w:after="0" w:line="240" w:lineRule="auto"/>
        <w:rPr>
          <w:b/>
          <w:bCs/>
        </w:rPr>
      </w:pPr>
      <w:r w:rsidRPr="000C5EE4">
        <w:rPr>
          <w:b/>
          <w:bCs/>
        </w:rPr>
        <w:t>OIB: 49654336134</w:t>
      </w:r>
    </w:p>
    <w:p w14:paraId="66669454" w14:textId="77777777" w:rsidR="000C5EE4" w:rsidRPr="000C5EE4" w:rsidRDefault="000C5EE4" w:rsidP="000C5EE4">
      <w:pPr>
        <w:rPr>
          <w:rFonts w:cstheme="minorHAnsi"/>
        </w:rPr>
      </w:pPr>
    </w:p>
    <w:p w14:paraId="085550C2" w14:textId="77777777" w:rsidR="000C5EE4" w:rsidRPr="000C5EE4" w:rsidRDefault="000C5EE4" w:rsidP="000C5EE4">
      <w:pPr>
        <w:rPr>
          <w:rFonts w:cstheme="minorHAnsi"/>
        </w:rPr>
      </w:pPr>
    </w:p>
    <w:p w14:paraId="4C07C7B7" w14:textId="77777777" w:rsidR="000C5EE4" w:rsidRPr="000C5EE4" w:rsidRDefault="000C5EE4" w:rsidP="000C5EE4">
      <w:pPr>
        <w:rPr>
          <w:rFonts w:cstheme="minorHAnsi"/>
        </w:rPr>
      </w:pPr>
    </w:p>
    <w:p w14:paraId="61859BE2" w14:textId="77777777" w:rsidR="000C5EE4" w:rsidRPr="000C5EE4" w:rsidRDefault="000C5EE4" w:rsidP="000C5EE4">
      <w:pPr>
        <w:jc w:val="center"/>
        <w:rPr>
          <w:rFonts w:cstheme="minorHAnsi"/>
          <w:b/>
        </w:rPr>
      </w:pPr>
      <w:r w:rsidRPr="000C5EE4">
        <w:rPr>
          <w:rFonts w:cstheme="minorHAnsi"/>
          <w:b/>
        </w:rPr>
        <w:t>TROŠKOVNIK</w:t>
      </w:r>
    </w:p>
    <w:p w14:paraId="5DBA1639" w14:textId="77777777" w:rsidR="000C5EE4" w:rsidRPr="000C5EE4" w:rsidRDefault="000C5EE4" w:rsidP="000C5EE4">
      <w:pPr>
        <w:jc w:val="center"/>
        <w:rPr>
          <w:rFonts w:cstheme="minorHAnsi"/>
          <w:b/>
        </w:rPr>
      </w:pPr>
      <w:r w:rsidRPr="000C5EE4">
        <w:rPr>
          <w:rFonts w:cstheme="minorHAnsi"/>
          <w:b/>
        </w:rPr>
        <w:t>za uslugu izrade strategije zelene urbane obnove Grada Svetog Ivana Zeline</w:t>
      </w:r>
    </w:p>
    <w:p w14:paraId="46F382D7" w14:textId="77777777" w:rsidR="000C5EE4" w:rsidRPr="000C5EE4" w:rsidRDefault="000C5EE4" w:rsidP="000C5EE4">
      <w:pPr>
        <w:jc w:val="center"/>
        <w:rPr>
          <w:rFonts w:cstheme="minorHAnsi"/>
          <w:b/>
        </w:rPr>
      </w:pPr>
      <w:r w:rsidRPr="000C5EE4">
        <w:rPr>
          <w:rFonts w:cstheme="minorHAnsi"/>
          <w:b/>
        </w:rPr>
        <w:t xml:space="preserve">u okviru projekta </w:t>
      </w:r>
    </w:p>
    <w:p w14:paraId="06EF4ECC" w14:textId="77777777" w:rsidR="000C5EE4" w:rsidRPr="000C5EE4" w:rsidRDefault="000C5EE4" w:rsidP="000C5EE4">
      <w:pPr>
        <w:jc w:val="center"/>
        <w:rPr>
          <w:rFonts w:cstheme="minorHAnsi"/>
          <w:b/>
        </w:rPr>
      </w:pPr>
      <w:r w:rsidRPr="000C5EE4">
        <w:rPr>
          <w:rFonts w:cstheme="minorHAnsi"/>
          <w:b/>
        </w:rPr>
        <w:t xml:space="preserve">„Strategija zelene urbane obnove Grada Svetog Ivana Zeline“, </w:t>
      </w:r>
    </w:p>
    <w:p w14:paraId="25AE8FAC" w14:textId="77777777" w:rsidR="000C5EE4" w:rsidRPr="000C5EE4" w:rsidRDefault="000C5EE4" w:rsidP="000C5EE4">
      <w:pPr>
        <w:jc w:val="center"/>
        <w:rPr>
          <w:rFonts w:cstheme="minorHAnsi"/>
          <w:b/>
        </w:rPr>
      </w:pPr>
      <w:r w:rsidRPr="000C5EE4">
        <w:rPr>
          <w:rFonts w:cstheme="minorHAnsi"/>
          <w:b/>
        </w:rPr>
        <w:t>referentni broj: NPOO.C6.1.R5.01.0015</w:t>
      </w:r>
    </w:p>
    <w:p w14:paraId="34CA8FBA" w14:textId="77777777" w:rsidR="000C5EE4" w:rsidRPr="000C5EE4" w:rsidRDefault="000C5EE4" w:rsidP="000C5EE4">
      <w:pPr>
        <w:spacing w:line="254" w:lineRule="auto"/>
        <w:jc w:val="both"/>
        <w:rPr>
          <w:rFonts w:cstheme="minorHAnsi"/>
          <w:bCs/>
          <w:i/>
          <w:iCs/>
        </w:rPr>
      </w:pPr>
      <w:r w:rsidRPr="000C5EE4">
        <w:rPr>
          <w:rFonts w:cstheme="minorHAnsi"/>
          <w:bCs/>
          <w:i/>
          <w:iCs/>
        </w:rPr>
        <w:t>-troškovnik se nalazi u zasebnom word dokumentu (Prilog II.-troškovnik) i čini sastavni dio ovog Poziva za dostavu ponuda</w:t>
      </w:r>
    </w:p>
    <w:bookmarkEnd w:id="27"/>
    <w:p w14:paraId="4FCB1EBC" w14:textId="3199A674" w:rsidR="00F81425" w:rsidRPr="00F1230C" w:rsidRDefault="00024FF1" w:rsidP="00F1230C"/>
    <w:sectPr w:rsidR="00F81425" w:rsidRPr="00F1230C" w:rsidSect="00F1230C">
      <w:footerReference w:type="default" r:id="rId14"/>
      <w:pgSz w:w="11906" w:h="16838"/>
      <w:pgMar w:top="851" w:right="1417" w:bottom="1843"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6D4D" w14:textId="77777777" w:rsidR="006B46DF" w:rsidRDefault="006B46DF" w:rsidP="00435E09">
      <w:pPr>
        <w:spacing w:after="0" w:line="240" w:lineRule="auto"/>
      </w:pPr>
      <w:r>
        <w:separator/>
      </w:r>
    </w:p>
  </w:endnote>
  <w:endnote w:type="continuationSeparator" w:id="0">
    <w:p w14:paraId="1D9694D3" w14:textId="77777777" w:rsidR="006B46DF" w:rsidRDefault="006B46DF" w:rsidP="0043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Gill Sans Nova">
    <w:altName w:val="Calibri"/>
    <w:panose1 w:val="020B0602020104020203"/>
    <w:charset w:val="EE"/>
    <w:family w:val="swiss"/>
    <w:pitch w:val="variable"/>
    <w:sig w:usb0="80000287" w:usb1="00000002"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4B44" w14:textId="1776853F" w:rsidR="00435E09" w:rsidRPr="00A82B59" w:rsidRDefault="00435E09" w:rsidP="00435E09">
    <w:pPr>
      <w:pStyle w:val="Podnoje"/>
      <w:jc w:val="center"/>
      <w:rPr>
        <w:rFonts w:ascii="Gill Sans Nova" w:hAnsi="Gill Sans Nova"/>
        <w:color w:val="538135" w:themeColor="accent6" w:themeShade="BF"/>
      </w:rPr>
    </w:pPr>
    <w:r w:rsidRPr="00A82B59">
      <w:rPr>
        <w:rFonts w:ascii="Gill Sans Nova" w:hAnsi="Gill Sans Nova"/>
        <w:noProof/>
        <w:color w:val="538135" w:themeColor="accent6" w:themeShade="BF"/>
      </w:rPr>
      <mc:AlternateContent>
        <mc:Choice Requires="wps">
          <w:drawing>
            <wp:anchor distT="0" distB="0" distL="114300" distR="114300" simplePos="0" relativeHeight="251664384" behindDoc="0" locked="0" layoutInCell="1" allowOverlap="1" wp14:anchorId="38E26F12" wp14:editId="2A37D753">
              <wp:simplePos x="0" y="0"/>
              <wp:positionH relativeFrom="column">
                <wp:posOffset>-518795</wp:posOffset>
              </wp:positionH>
              <wp:positionV relativeFrom="paragraph">
                <wp:posOffset>74930</wp:posOffset>
              </wp:positionV>
              <wp:extent cx="6829425" cy="0"/>
              <wp:effectExtent l="0" t="0" r="0" b="0"/>
              <wp:wrapNone/>
              <wp:docPr id="24" name="Ravni poveznik 24"/>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accent6">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D991C20" id="Ravni poveznik 2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5pt,5.9pt" to="496.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" strokecolor="#375623 [1609]" strokeweight="1.5pt">
              <v:stroke joinstyle="miter"/>
            </v:line>
          </w:pict>
        </mc:Fallback>
      </mc:AlternateContent>
    </w:r>
  </w:p>
  <w:p w14:paraId="305F6341" w14:textId="0EE65D04" w:rsidR="00435E09" w:rsidRPr="00BB5940" w:rsidRDefault="00435E09" w:rsidP="00435E09">
    <w:pPr>
      <w:pStyle w:val="Podnoje"/>
      <w:jc w:val="center"/>
      <w:rPr>
        <w:rFonts w:ascii="Gill Sans Nova" w:hAnsi="Gill Sans Nova"/>
        <w:color w:val="385623" w:themeColor="accent6" w:themeShade="80"/>
      </w:rPr>
    </w:pPr>
    <w:r w:rsidRPr="00BB5940">
      <w:rPr>
        <w:rFonts w:ascii="Gill Sans Nova" w:hAnsi="Gill Sans Nova"/>
        <w:color w:val="385623" w:themeColor="accent6" w:themeShade="80"/>
      </w:rPr>
      <w:t>Projekt „</w:t>
    </w:r>
    <w:r w:rsidR="00EF4EE1" w:rsidRPr="00BB5940">
      <w:rPr>
        <w:rFonts w:ascii="Gill Sans Nova" w:hAnsi="Gill Sans Nova"/>
        <w:color w:val="385623" w:themeColor="accent6" w:themeShade="80"/>
      </w:rPr>
      <w:t>Strategija zelene urbane obnove Grada Svetog Ivana Zeline</w:t>
    </w:r>
    <w:r w:rsidRPr="00BB5940">
      <w:rPr>
        <w:rFonts w:ascii="Gill Sans Nova" w:hAnsi="Gill Sans Nova"/>
        <w:color w:val="385623" w:themeColor="accent6" w:themeShade="80"/>
      </w:rPr>
      <w:t>“</w:t>
    </w:r>
  </w:p>
  <w:p w14:paraId="26ACD7A0" w14:textId="0A3AB1E8" w:rsidR="00F1230C" w:rsidRPr="00BB5940" w:rsidRDefault="00435E09" w:rsidP="00BB5940">
    <w:pPr>
      <w:pStyle w:val="Podnoje"/>
      <w:jc w:val="center"/>
      <w:rPr>
        <w:rFonts w:ascii="Gill Sans Nova" w:hAnsi="Gill Sans Nova"/>
        <w:color w:val="385623" w:themeColor="accent6" w:themeShade="80"/>
      </w:rPr>
    </w:pPr>
    <w:r w:rsidRPr="00BB5940">
      <w:rPr>
        <w:rFonts w:ascii="Gill Sans Nova" w:hAnsi="Gill Sans Nova"/>
        <w:color w:val="385623" w:themeColor="accent6" w:themeShade="80"/>
      </w:rPr>
      <w:t xml:space="preserve">referentni broj: </w:t>
    </w:r>
    <w:r w:rsidR="00EF4EE1" w:rsidRPr="00BB5940">
      <w:rPr>
        <w:rFonts w:ascii="Gill Sans Nova" w:hAnsi="Gill Sans Nova"/>
        <w:color w:val="385623" w:themeColor="accent6" w:themeShade="80"/>
      </w:rPr>
      <w:t>NPOO.C6.1.R5.01.0015</w:t>
    </w:r>
  </w:p>
  <w:p w14:paraId="6FB5B6D0" w14:textId="7E913B2D" w:rsidR="00F1230C" w:rsidRDefault="00A82B59" w:rsidP="00F1230C">
    <w:pPr>
      <w:pStyle w:val="Zaglavlje"/>
    </w:pPr>
    <w:r>
      <w:rPr>
        <w:noProof/>
      </w:rPr>
      <w:drawing>
        <wp:anchor distT="0" distB="0" distL="114300" distR="114300" simplePos="0" relativeHeight="251665408" behindDoc="1" locked="0" layoutInCell="1" allowOverlap="1" wp14:anchorId="5C37FF74" wp14:editId="3E737C22">
          <wp:simplePos x="0" y="0"/>
          <wp:positionH relativeFrom="column">
            <wp:posOffset>3557905</wp:posOffset>
          </wp:positionH>
          <wp:positionV relativeFrom="paragraph">
            <wp:posOffset>93345</wp:posOffset>
          </wp:positionV>
          <wp:extent cx="2150745" cy="606425"/>
          <wp:effectExtent l="0" t="0" r="1905" b="3175"/>
          <wp:wrapTight wrapText="bothSides">
            <wp:wrapPolygon edited="0">
              <wp:start x="0" y="0"/>
              <wp:lineTo x="0" y="21035"/>
              <wp:lineTo x="15306" y="21035"/>
              <wp:lineTo x="20471" y="20356"/>
              <wp:lineTo x="21428" y="18999"/>
              <wp:lineTo x="21236" y="6107"/>
              <wp:lineTo x="15497" y="1357"/>
              <wp:lineTo x="8801" y="0"/>
              <wp:lineTo x="0" y="0"/>
            </wp:wrapPolygon>
          </wp:wrapTight>
          <wp:docPr id="956549417" name="Slika 1" descr="Slika na kojoj se prikazuje tekst, snimka zaslona, Font, električno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49417" name="Slika 1" descr="Slika na kojoj se prikazuje tekst, snimka zaslona, Font, električno plav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45" cy="606425"/>
                  </a:xfrm>
                  <a:prstGeom prst="rect">
                    <a:avLst/>
                  </a:prstGeom>
                  <a:noFill/>
                  <a:ln>
                    <a:noFill/>
                  </a:ln>
                </pic:spPr>
              </pic:pic>
            </a:graphicData>
          </a:graphic>
        </wp:anchor>
      </w:drawing>
    </w:r>
    <w:r w:rsidR="00C700A8" w:rsidRPr="00C700A8">
      <w:rPr>
        <w:noProof/>
      </w:rPr>
      <w:drawing>
        <wp:inline distT="0" distB="0" distL="0" distR="0" wp14:anchorId="218CA07C" wp14:editId="2AF5848C">
          <wp:extent cx="3067478" cy="809738"/>
          <wp:effectExtent l="0" t="0" r="0" b="9525"/>
          <wp:docPr id="195083407" name="Slika 1" descr="Slika na kojoj se prikazuje tekst, Font, grafika, simb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3407" name="Slika 1" descr="Slika na kojoj se prikazuje tekst, Font, grafika, simbol&#10;&#10;Opis je automatski generiran"/>
                  <pic:cNvPicPr/>
                </pic:nvPicPr>
                <pic:blipFill>
                  <a:blip r:embed="rId2"/>
                  <a:stretch>
                    <a:fillRect/>
                  </a:stretch>
                </pic:blipFill>
                <pic:spPr>
                  <a:xfrm>
                    <a:off x="0" y="0"/>
                    <a:ext cx="3067478" cy="809738"/>
                  </a:xfrm>
                  <a:prstGeom prst="rect">
                    <a:avLst/>
                  </a:prstGeom>
                </pic:spPr>
              </pic:pic>
            </a:graphicData>
          </a:graphic>
        </wp:inline>
      </w:drawing>
    </w:r>
    <w:r w:rsidRPr="00A82B59">
      <w:t xml:space="preserve"> </w:t>
    </w:r>
  </w:p>
  <w:p w14:paraId="0AD6391E" w14:textId="1DB73C16" w:rsidR="00F1230C" w:rsidRDefault="00F1230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8E42" w14:textId="77777777" w:rsidR="006B46DF" w:rsidRDefault="006B46DF" w:rsidP="00435E09">
      <w:pPr>
        <w:spacing w:after="0" w:line="240" w:lineRule="auto"/>
      </w:pPr>
      <w:r>
        <w:separator/>
      </w:r>
    </w:p>
  </w:footnote>
  <w:footnote w:type="continuationSeparator" w:id="0">
    <w:p w14:paraId="73B030AC" w14:textId="77777777" w:rsidR="006B46DF" w:rsidRDefault="006B46DF" w:rsidP="00435E09">
      <w:pPr>
        <w:spacing w:after="0" w:line="240" w:lineRule="auto"/>
      </w:pPr>
      <w:r>
        <w:continuationSeparator/>
      </w:r>
    </w:p>
  </w:footnote>
  <w:footnote w:id="1">
    <w:p w14:paraId="5454EA7D" w14:textId="77777777" w:rsidR="000C5EE4" w:rsidRPr="009A1A0C" w:rsidRDefault="000C5EE4" w:rsidP="000C5EE4">
      <w:pPr>
        <w:pStyle w:val="Tekstfusnote"/>
      </w:pPr>
      <w:r>
        <w:rPr>
          <w:rStyle w:val="Referencafusnote"/>
        </w:rPr>
        <w:footnoteRef/>
      </w:r>
      <w:r>
        <w:t xml:space="preserve"> A</w:t>
      </w:r>
      <w:r w:rsidRPr="00DC62FC">
        <w:t xml:space="preserve">ko je žig obveza u zemlji </w:t>
      </w:r>
      <w:r>
        <w:t>ponudi</w:t>
      </w:r>
      <w:r w:rsidRPr="00DC62FC">
        <w:t>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52B"/>
    <w:multiLevelType w:val="multilevel"/>
    <w:tmpl w:val="6598D8BA"/>
    <w:lvl w:ilvl="0">
      <w:start w:val="1"/>
      <w:numFmt w:val="decimal"/>
      <w:lvlText w:val="%1."/>
      <w:lvlJc w:val="left"/>
      <w:pPr>
        <w:ind w:left="720" w:hanging="360"/>
      </w:pPr>
      <w:rPr>
        <w:b/>
        <w:bCs/>
        <w:color w:val="auto"/>
      </w:rPr>
    </w:lvl>
    <w:lvl w:ilvl="1">
      <w:start w:val="1"/>
      <w:numFmt w:val="decimal"/>
      <w:isLgl/>
      <w:lvlText w:val="%1.%2."/>
      <w:lvlJc w:val="left"/>
      <w:pPr>
        <w:ind w:left="492" w:hanging="492"/>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58123FB"/>
    <w:multiLevelType w:val="hybridMultilevel"/>
    <w:tmpl w:val="F6BAD69C"/>
    <w:lvl w:ilvl="0" w:tplc="486259DE">
      <w:numFmt w:val="decimal"/>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5D62BCE"/>
    <w:multiLevelType w:val="hybridMultilevel"/>
    <w:tmpl w:val="92DA3A9A"/>
    <w:lvl w:ilvl="0" w:tplc="486259DE">
      <w:start w:val="7"/>
      <w:numFmt w:val="bullet"/>
      <w:lvlText w:val="-"/>
      <w:lvlJc w:val="left"/>
      <w:pPr>
        <w:ind w:left="720" w:hanging="360"/>
      </w:pPr>
      <w:rPr>
        <w:rFonts w:ascii="Calibri" w:eastAsia="Times New Roman" w:hAnsi="Calibri" w:cs="Calibri" w:hint="default"/>
      </w:rPr>
    </w:lvl>
    <w:lvl w:ilvl="1" w:tplc="486259DE">
      <w:start w:val="7"/>
      <w:numFmt w:val="bullet"/>
      <w:lvlText w:val="-"/>
      <w:lvlJc w:val="left"/>
      <w:pPr>
        <w:ind w:left="1440" w:hanging="360"/>
      </w:pPr>
      <w:rPr>
        <w:rFonts w:ascii="Calibri" w:eastAsia="Times New Roman"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C75020"/>
    <w:multiLevelType w:val="hybridMultilevel"/>
    <w:tmpl w:val="68E4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B5B4FC0"/>
    <w:multiLevelType w:val="hybridMultilevel"/>
    <w:tmpl w:val="298E876C"/>
    <w:lvl w:ilvl="0" w:tplc="B2AE6F3C">
      <w:start w:val="1"/>
      <w:numFmt w:val="decimal"/>
      <w:lvlText w:val="%1)"/>
      <w:lvlJc w:val="left"/>
      <w:pPr>
        <w:ind w:left="720" w:hanging="360"/>
      </w:pPr>
      <w:rPr>
        <w:rFonts w:asciiTheme="minorHAnsi" w:eastAsia="Times New Roman" w:hAnsiTheme="minorHAnsi" w:cs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402ACE"/>
    <w:multiLevelType w:val="hybridMultilevel"/>
    <w:tmpl w:val="D4E4E7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667647"/>
    <w:multiLevelType w:val="hybridMultilevel"/>
    <w:tmpl w:val="5906C7A8"/>
    <w:lvl w:ilvl="0" w:tplc="3B56C830">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9" w15:restartNumberingAfterBreak="0">
    <w:nsid w:val="55C110F3"/>
    <w:multiLevelType w:val="hybridMultilevel"/>
    <w:tmpl w:val="F8A0BAAA"/>
    <w:lvl w:ilvl="0" w:tplc="A3660E6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2141149669">
    <w:abstractNumId w:val="8"/>
  </w:num>
  <w:num w:numId="2" w16cid:durableId="1086532952">
    <w:abstractNumId w:val="4"/>
  </w:num>
  <w:num w:numId="3" w16cid:durableId="1041395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617033">
    <w:abstractNumId w:val="2"/>
  </w:num>
  <w:num w:numId="5" w16cid:durableId="352195217">
    <w:abstractNumId w:val="1"/>
  </w:num>
  <w:num w:numId="6" w16cid:durableId="1735814380">
    <w:abstractNumId w:val="6"/>
  </w:num>
  <w:num w:numId="7" w16cid:durableId="1447001896">
    <w:abstractNumId w:val="9"/>
  </w:num>
  <w:num w:numId="8" w16cid:durableId="1880513905">
    <w:abstractNumId w:val="5"/>
  </w:num>
  <w:num w:numId="9" w16cid:durableId="98065278">
    <w:abstractNumId w:val="7"/>
  </w:num>
  <w:num w:numId="10" w16cid:durableId="1273055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94"/>
    <w:rsid w:val="00024FF1"/>
    <w:rsid w:val="000A777F"/>
    <w:rsid w:val="000C5EE4"/>
    <w:rsid w:val="000F32D5"/>
    <w:rsid w:val="000F53CD"/>
    <w:rsid w:val="000F5887"/>
    <w:rsid w:val="001154B5"/>
    <w:rsid w:val="001312F5"/>
    <w:rsid w:val="001A6311"/>
    <w:rsid w:val="001C22B9"/>
    <w:rsid w:val="001C79CE"/>
    <w:rsid w:val="001D0F85"/>
    <w:rsid w:val="00276551"/>
    <w:rsid w:val="0029351C"/>
    <w:rsid w:val="002A6188"/>
    <w:rsid w:val="00325777"/>
    <w:rsid w:val="003F4093"/>
    <w:rsid w:val="00435E09"/>
    <w:rsid w:val="00436D5C"/>
    <w:rsid w:val="004845E0"/>
    <w:rsid w:val="004D7BB6"/>
    <w:rsid w:val="004E1400"/>
    <w:rsid w:val="004F596B"/>
    <w:rsid w:val="00533241"/>
    <w:rsid w:val="00585E98"/>
    <w:rsid w:val="005E14C3"/>
    <w:rsid w:val="005E2ED0"/>
    <w:rsid w:val="005F2DDB"/>
    <w:rsid w:val="005F71DF"/>
    <w:rsid w:val="00611979"/>
    <w:rsid w:val="00642EA2"/>
    <w:rsid w:val="00660D94"/>
    <w:rsid w:val="006B38D5"/>
    <w:rsid w:val="006B46DF"/>
    <w:rsid w:val="006C0149"/>
    <w:rsid w:val="006C292E"/>
    <w:rsid w:val="006F3D74"/>
    <w:rsid w:val="006F626A"/>
    <w:rsid w:val="00736796"/>
    <w:rsid w:val="007563DA"/>
    <w:rsid w:val="007E279E"/>
    <w:rsid w:val="00842EC2"/>
    <w:rsid w:val="0088156B"/>
    <w:rsid w:val="009445DA"/>
    <w:rsid w:val="009A5614"/>
    <w:rsid w:val="009E44BB"/>
    <w:rsid w:val="00A4400A"/>
    <w:rsid w:val="00A54C15"/>
    <w:rsid w:val="00A82B59"/>
    <w:rsid w:val="00AA744A"/>
    <w:rsid w:val="00AB5AE1"/>
    <w:rsid w:val="00AE16F7"/>
    <w:rsid w:val="00B472FE"/>
    <w:rsid w:val="00BA6DF4"/>
    <w:rsid w:val="00BB5940"/>
    <w:rsid w:val="00BC0CF8"/>
    <w:rsid w:val="00BC412C"/>
    <w:rsid w:val="00BE68BC"/>
    <w:rsid w:val="00C700A8"/>
    <w:rsid w:val="00C8305A"/>
    <w:rsid w:val="00CA4F81"/>
    <w:rsid w:val="00CF3EC1"/>
    <w:rsid w:val="00D702A9"/>
    <w:rsid w:val="00D82314"/>
    <w:rsid w:val="00D91104"/>
    <w:rsid w:val="00D94EE5"/>
    <w:rsid w:val="00DB01E1"/>
    <w:rsid w:val="00DB76D5"/>
    <w:rsid w:val="00DD2C09"/>
    <w:rsid w:val="00E066B6"/>
    <w:rsid w:val="00E42649"/>
    <w:rsid w:val="00E73CF5"/>
    <w:rsid w:val="00EF4EE1"/>
    <w:rsid w:val="00F1230C"/>
    <w:rsid w:val="00F26F60"/>
    <w:rsid w:val="00F43550"/>
    <w:rsid w:val="00FB6C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FE270"/>
  <w15:chartTrackingRefBased/>
  <w15:docId w15:val="{0849FC83-4B98-443E-88B7-227DD336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11"/>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35E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E09"/>
  </w:style>
  <w:style w:type="paragraph" w:styleId="Podnoje">
    <w:name w:val="footer"/>
    <w:basedOn w:val="Normal"/>
    <w:link w:val="PodnojeChar"/>
    <w:uiPriority w:val="99"/>
    <w:unhideWhenUsed/>
    <w:rsid w:val="00435E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E09"/>
  </w:style>
  <w:style w:type="paragraph" w:styleId="StandardWeb">
    <w:name w:val="Normal (Web)"/>
    <w:basedOn w:val="Normal"/>
    <w:uiPriority w:val="99"/>
    <w:rsid w:val="00435E09"/>
    <w:pPr>
      <w:spacing w:before="100" w:beforeAutospacing="1" w:after="100" w:afterAutospacing="1" w:line="240" w:lineRule="auto"/>
    </w:pPr>
    <w:rPr>
      <w:rFonts w:ascii="Times New Roman" w:eastAsia="Times New Roman" w:hAnsi="Times New Roman" w:cs="Times New Roman"/>
      <w:noProof/>
      <w:sz w:val="24"/>
      <w:szCs w:val="24"/>
    </w:rPr>
  </w:style>
  <w:style w:type="paragraph" w:styleId="Odlomakpopisa">
    <w:name w:val="List Paragraph"/>
    <w:basedOn w:val="Normal"/>
    <w:uiPriority w:val="34"/>
    <w:qFormat/>
    <w:rsid w:val="001A6311"/>
    <w:pPr>
      <w:ind w:left="720"/>
      <w:contextualSpacing/>
    </w:pPr>
  </w:style>
  <w:style w:type="paragraph" w:styleId="Bezproreda">
    <w:name w:val="No Spacing"/>
    <w:link w:val="BezproredaChar"/>
    <w:uiPriority w:val="1"/>
    <w:qFormat/>
    <w:rsid w:val="001A6311"/>
    <w:pPr>
      <w:spacing w:after="0" w:line="240" w:lineRule="auto"/>
    </w:pPr>
    <w:rPr>
      <w:kern w:val="0"/>
      <w14:ligatures w14:val="none"/>
    </w:rPr>
  </w:style>
  <w:style w:type="character" w:customStyle="1" w:styleId="BezproredaChar">
    <w:name w:val="Bez proreda Char"/>
    <w:basedOn w:val="Zadanifontodlomka"/>
    <w:link w:val="Bezproreda"/>
    <w:uiPriority w:val="1"/>
    <w:rsid w:val="001A6311"/>
    <w:rPr>
      <w:kern w:val="0"/>
      <w14:ligatures w14:val="none"/>
    </w:rPr>
  </w:style>
  <w:style w:type="table" w:styleId="Reetkatablice">
    <w:name w:val="Table Grid"/>
    <w:basedOn w:val="Obinatablica"/>
    <w:uiPriority w:val="39"/>
    <w:rsid w:val="001A63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0C5EE4"/>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uiPriority w:val="99"/>
    <w:semiHidden/>
    <w:rsid w:val="000C5EE4"/>
    <w:rPr>
      <w:rFonts w:ascii="Times New Roman" w:eastAsia="Times New Roman" w:hAnsi="Times New Roman" w:cs="Times New Roman"/>
      <w:kern w:val="0"/>
      <w:sz w:val="20"/>
      <w:szCs w:val="20"/>
      <w:lang w:eastAsia="hr-HR"/>
      <w14:ligatures w14:val="none"/>
    </w:rPr>
  </w:style>
  <w:style w:type="character" w:styleId="Referencafusnote">
    <w:name w:val="footnote reference"/>
    <w:aliases w:val="Footnote symbol,Footnote,Fussnota"/>
    <w:basedOn w:val="Zadanifontodlomka"/>
    <w:uiPriority w:val="99"/>
    <w:rsid w:val="000C5EE4"/>
    <w:rPr>
      <w:rFonts w:cs="Times New Roman"/>
      <w:vertAlign w:val="superscript"/>
    </w:rPr>
  </w:style>
  <w:style w:type="paragraph" w:styleId="Revizija">
    <w:name w:val="Revision"/>
    <w:hidden/>
    <w:uiPriority w:val="99"/>
    <w:semiHidden/>
    <w:rsid w:val="00AA744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ristina.horvat@zel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elin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lin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E1C6-FFEA-44FF-9B6F-38315399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3615</Words>
  <Characters>20609</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Horvat</dc:creator>
  <cp:keywords/>
  <dc:description/>
  <cp:lastModifiedBy>Christina Horvat</cp:lastModifiedBy>
  <cp:revision>5</cp:revision>
  <cp:lastPrinted>2023-04-27T09:46:00Z</cp:lastPrinted>
  <dcterms:created xsi:type="dcterms:W3CDTF">2023-06-21T11:17:00Z</dcterms:created>
  <dcterms:modified xsi:type="dcterms:W3CDTF">2023-06-23T07:24:00Z</dcterms:modified>
</cp:coreProperties>
</file>