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526B" w:rsidRPr="00AF2363" w14:paraId="3AE44020" w14:textId="77777777" w:rsidTr="006A526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8F5566B" w14:textId="77777777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00" w:type="dxa"/>
            <w:vMerge w:val="restart"/>
          </w:tcPr>
          <w:p w14:paraId="4700F51A" w14:textId="77777777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725" w:dyaOrig="1590" w14:anchorId="3B5C72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5" o:title=""/>
                </v:shape>
                <o:OLEObject Type="Embed" ProgID="PBrush" ShapeID="_x0000_i1025" DrawAspect="Content" ObjectID="_1754997642" r:id="rId6"/>
              </w:object>
            </w:r>
          </w:p>
          <w:p w14:paraId="0AC7C30F" w14:textId="77777777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2C92DD68" w14:textId="77777777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1944B926" w14:textId="77777777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46A4C9F3" w14:textId="7E273926" w:rsidR="006A526B" w:rsidRPr="00AF2363" w:rsidRDefault="006A526B" w:rsidP="00AF2363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6A526B" w:rsidRPr="00AF2363" w14:paraId="75B680DA" w14:textId="77777777" w:rsidTr="006A526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17CE516" w14:textId="70A1B49F" w:rsidR="006A526B" w:rsidRPr="00AF2363" w:rsidRDefault="006A526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4A0D417" wp14:editId="25C423E4">
                  <wp:extent cx="581025" cy="733425"/>
                  <wp:effectExtent l="0" t="0" r="9525" b="9525"/>
                  <wp:docPr id="166085515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6465084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0F6D788D" w14:textId="77777777" w:rsidR="006A526B" w:rsidRPr="00AF2363" w:rsidRDefault="006A526B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26B" w:rsidRPr="00AF2363" w14:paraId="5EAF26D8" w14:textId="77777777" w:rsidTr="00AF2363">
        <w:trPr>
          <w:cantSplit/>
          <w:trHeight w:val="1226"/>
        </w:trPr>
        <w:tc>
          <w:tcPr>
            <w:tcW w:w="4860" w:type="dxa"/>
            <w:gridSpan w:val="2"/>
            <w:vAlign w:val="center"/>
          </w:tcPr>
          <w:p w14:paraId="757A1DE8" w14:textId="77777777" w:rsidR="006A526B" w:rsidRPr="00AF2363" w:rsidRDefault="006A526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</w:p>
          <w:p w14:paraId="68DA5114" w14:textId="77777777" w:rsidR="006A526B" w:rsidRPr="00AF2363" w:rsidRDefault="006A526B">
            <w:pPr>
              <w:spacing w:line="254" w:lineRule="auto"/>
              <w:ind w:left="25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KLASA: 602-03/23-01/03</w:t>
            </w:r>
          </w:p>
          <w:p w14:paraId="1A655997" w14:textId="77777777" w:rsidR="006A526B" w:rsidRPr="00AF2363" w:rsidRDefault="006A526B">
            <w:pPr>
              <w:spacing w:line="254" w:lineRule="auto"/>
              <w:ind w:left="25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238-30-02/07-23-1</w:t>
            </w:r>
          </w:p>
          <w:p w14:paraId="3D2AA9DB" w14:textId="77777777" w:rsidR="006A526B" w:rsidRPr="00AF2363" w:rsidRDefault="006A526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3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Sv. Ivan Zelina, 29. kolovoza 2023.   </w:t>
            </w:r>
          </w:p>
          <w:p w14:paraId="28C312A6" w14:textId="77777777" w:rsidR="006A526B" w:rsidRPr="00AF2363" w:rsidRDefault="006A526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07223AF" w14:textId="77777777" w:rsidR="006A526B" w:rsidRDefault="006A526B" w:rsidP="006A526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CFA3AD" w14:textId="77777777" w:rsidR="006A526B" w:rsidRDefault="006A526B" w:rsidP="006A526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9C6F90A" w14:textId="77777777" w:rsidR="006A526B" w:rsidRPr="00AF2363" w:rsidRDefault="006A526B" w:rsidP="006A526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 xml:space="preserve">Na temelju članka 51. Statuta Grada Svetog Ivana Zeline ("Zelinske novine", br. 7/21) Gradonačelnik Grada Svetog Ivana Zeline donio je </w:t>
      </w:r>
    </w:p>
    <w:p w14:paraId="614CEE17" w14:textId="77777777" w:rsidR="006A526B" w:rsidRPr="00AF2363" w:rsidRDefault="006A526B" w:rsidP="006A52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6D320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O D L U K U</w:t>
      </w:r>
    </w:p>
    <w:p w14:paraId="20EE6C9C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o subvencioniranju troškova prijevoza redovitih studenata</w:t>
      </w:r>
    </w:p>
    <w:p w14:paraId="75C96B6B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AE467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891910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719345E3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Grad Sveti Ivan Zelina subvencionirat će troškove prijevoza redovitih studenata, koji imaju prebivalište na području Grada Svetog Ivana Zeline, a svakodnevno putuju sredstvom javnog autobusnog prijevoza iz mjesta prebivališta na fakultet, iznosom od 40,00 eura za mjesečnu pokaznu kartu.</w:t>
      </w:r>
    </w:p>
    <w:p w14:paraId="39ED15D1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F2363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Iznimno, Grad Sveti Ivan Zelina će redovitim studentima s prebivalištem na području Grada Svetog Ivana Zeline koji ne kupuju mjesečnu pokaznu kartu, subvencionirati  kupnju godišnje blok karte/karneta u iznosu od 400,00 eura.</w:t>
      </w:r>
    </w:p>
    <w:p w14:paraId="576AD29C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Subvencija iz stavka 1</w:t>
      </w:r>
      <w:r w:rsidRPr="00AF2363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. i 2. </w:t>
      </w:r>
      <w:r w:rsidRPr="00AF2363">
        <w:rPr>
          <w:rFonts w:asciiTheme="minorHAnsi" w:hAnsiTheme="minorHAnsi" w:cstheme="minorHAnsi"/>
          <w:sz w:val="22"/>
          <w:szCs w:val="22"/>
        </w:rPr>
        <w:t xml:space="preserve">ovog članka daje se na bazi deset mjeseci tijekom akademske godine (rujan-lipanj). </w:t>
      </w:r>
    </w:p>
    <w:p w14:paraId="381E82CA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 xml:space="preserve">Predmetno subvencioniranje ne odnosi se na autobusni/tramvajski prijevoz Grada Zagreba. </w:t>
      </w:r>
    </w:p>
    <w:p w14:paraId="058C4A3D" w14:textId="77777777" w:rsidR="006A526B" w:rsidRPr="00AF2363" w:rsidRDefault="006A526B" w:rsidP="006A52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8CB3E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5669F57E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 xml:space="preserve">Studentima iz članka 1. ove Odluke prijevoznik će za iznos subvencije umanjiti cijenu mjesečne pokazne karte, </w:t>
      </w:r>
      <w:r w:rsidRPr="00AF2363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odnosno godišnje blok karte/karneta i to prilikom njihove kupnje.</w:t>
      </w:r>
    </w:p>
    <w:p w14:paraId="39FBD93C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DC9B34F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Članak3.</w:t>
      </w:r>
    </w:p>
    <w:p w14:paraId="0DF08F61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Grad Sveti Ivan Zelina će s prijevoznicima koji obavljaju poslove javnog prijevoza ugovorom urediti međusobne odnose, prava i obveze.</w:t>
      </w:r>
    </w:p>
    <w:p w14:paraId="60B9401F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DDD4D5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 4.</w:t>
      </w:r>
    </w:p>
    <w:p w14:paraId="023AB49E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Sredstva za provedbu ove Odluke osigurat će se u Proračunu Grada Svetog Ivana Zeline.</w:t>
      </w:r>
    </w:p>
    <w:p w14:paraId="212FBE95" w14:textId="77777777" w:rsidR="006A526B" w:rsidRPr="00AF2363" w:rsidRDefault="006A526B" w:rsidP="006A526B">
      <w:pPr>
        <w:rPr>
          <w:rFonts w:asciiTheme="minorHAnsi" w:hAnsiTheme="minorHAnsi" w:cstheme="minorHAnsi"/>
          <w:sz w:val="22"/>
          <w:szCs w:val="22"/>
        </w:rPr>
      </w:pPr>
    </w:p>
    <w:p w14:paraId="3FAF21EA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 5.</w:t>
      </w:r>
    </w:p>
    <w:p w14:paraId="3CB4D8F0" w14:textId="77777777" w:rsidR="006A526B" w:rsidRPr="00AF2363" w:rsidRDefault="006A526B" w:rsidP="006A526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 xml:space="preserve">      Uz zahtjev za ostvarivanje prava iz članka 1. ove Odluke potrebno je priložiti:</w:t>
      </w:r>
    </w:p>
    <w:p w14:paraId="00F33B3E" w14:textId="77777777" w:rsidR="006A526B" w:rsidRPr="00AF2363" w:rsidRDefault="006A526B" w:rsidP="006A526B">
      <w:pPr>
        <w:pStyle w:val="Bezprored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dokaz o prebivalištu studenta (preslika osobne iskaznice, uvjerenje o prebivalištu)</w:t>
      </w:r>
    </w:p>
    <w:p w14:paraId="0E347B04" w14:textId="77777777" w:rsidR="006A526B" w:rsidRPr="00AF2363" w:rsidRDefault="006A526B" w:rsidP="006A526B">
      <w:pPr>
        <w:pStyle w:val="Odlomakpopisa"/>
        <w:numPr>
          <w:ilvl w:val="0"/>
          <w:numId w:val="1"/>
        </w:numPr>
        <w:rPr>
          <w:rFonts w:cstheme="minorHAnsi"/>
        </w:rPr>
      </w:pPr>
      <w:r w:rsidRPr="00AF2363">
        <w:rPr>
          <w:rFonts w:cstheme="minorHAnsi"/>
        </w:rPr>
        <w:t xml:space="preserve">potvrdu o statusu redovitog studenta. </w:t>
      </w:r>
    </w:p>
    <w:p w14:paraId="0E5FF27E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Članak 6.</w:t>
      </w:r>
    </w:p>
    <w:p w14:paraId="11E686EF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Izrazi koji se u ovoj Odluci koriste, bilo za osobe u muškom rodu, bilo za osobe u ženskom rodu, su neutralni i odnose se na muške i na ženske osobe.</w:t>
      </w:r>
    </w:p>
    <w:p w14:paraId="53D32EAA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7B21BEA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E5D499" w14:textId="77777777" w:rsidR="006A526B" w:rsidRPr="00AF2363" w:rsidRDefault="006A526B" w:rsidP="006A5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>Članak 7.</w:t>
      </w:r>
    </w:p>
    <w:p w14:paraId="2A19BD56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Stupanjem na snagu ove Odluke prestaje važiti Odluka o subvencioniranju troškova prijevoza redovitih studenata („Zelinske novine“, br. 20/19 i 31/20).</w:t>
      </w:r>
    </w:p>
    <w:p w14:paraId="38815838" w14:textId="77777777" w:rsidR="006A526B" w:rsidRPr="00AF2363" w:rsidRDefault="006A526B" w:rsidP="006A52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2363">
        <w:rPr>
          <w:rFonts w:asciiTheme="minorHAnsi" w:hAnsiTheme="minorHAnsi" w:cstheme="minorHAnsi"/>
          <w:sz w:val="22"/>
          <w:szCs w:val="22"/>
        </w:rPr>
        <w:t>Ova Odluka stupa na snagu prvoga dana od dana objave u „Zelinskim novinama“, službenom glasilu Grada Svetog Ivana Zeline.</w:t>
      </w:r>
    </w:p>
    <w:p w14:paraId="55223D3A" w14:textId="77777777" w:rsidR="006A526B" w:rsidRPr="00AF2363" w:rsidRDefault="006A526B" w:rsidP="006A526B">
      <w:pPr>
        <w:rPr>
          <w:rFonts w:asciiTheme="minorHAnsi" w:hAnsiTheme="minorHAnsi" w:cstheme="minorHAnsi"/>
          <w:sz w:val="22"/>
          <w:szCs w:val="22"/>
        </w:rPr>
      </w:pPr>
    </w:p>
    <w:p w14:paraId="1D93AE98" w14:textId="77777777" w:rsidR="006A526B" w:rsidRPr="00AF2363" w:rsidRDefault="006A526B" w:rsidP="006A526B">
      <w:pPr>
        <w:rPr>
          <w:rFonts w:asciiTheme="minorHAnsi" w:hAnsiTheme="minorHAnsi" w:cstheme="minorHAnsi"/>
          <w:sz w:val="22"/>
          <w:szCs w:val="22"/>
        </w:rPr>
      </w:pPr>
    </w:p>
    <w:p w14:paraId="459DAC80" w14:textId="77777777" w:rsidR="006A526B" w:rsidRPr="00AF2363" w:rsidRDefault="006A526B" w:rsidP="006A526B">
      <w:pPr>
        <w:rPr>
          <w:rFonts w:asciiTheme="minorHAnsi" w:hAnsiTheme="minorHAnsi" w:cstheme="minorHAnsi"/>
          <w:sz w:val="22"/>
          <w:szCs w:val="22"/>
        </w:rPr>
      </w:pPr>
    </w:p>
    <w:p w14:paraId="4CEF7594" w14:textId="77777777" w:rsidR="006A526B" w:rsidRPr="00AF2363" w:rsidRDefault="006A526B" w:rsidP="006A526B">
      <w:pPr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 xml:space="preserve">       GRADONAČELNIK</w:t>
      </w:r>
    </w:p>
    <w:p w14:paraId="197E88C2" w14:textId="029D39C2" w:rsidR="006A526B" w:rsidRPr="00AF2363" w:rsidRDefault="006A526B" w:rsidP="006A526B">
      <w:pPr>
        <w:rPr>
          <w:rFonts w:asciiTheme="minorHAnsi" w:hAnsiTheme="minorHAnsi" w:cstheme="minorHAnsi"/>
          <w:b/>
          <w:sz w:val="22"/>
          <w:szCs w:val="22"/>
        </w:rPr>
      </w:pPr>
      <w:r w:rsidRPr="00AF236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AF236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AF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2363">
        <w:rPr>
          <w:rFonts w:asciiTheme="minorHAnsi" w:hAnsiTheme="minorHAnsi" w:cstheme="minorHAnsi"/>
          <w:sz w:val="22"/>
          <w:szCs w:val="22"/>
        </w:rPr>
        <w:t>Hrvoje Košćec</w:t>
      </w:r>
      <w:r w:rsidR="00AF2363">
        <w:rPr>
          <w:rFonts w:asciiTheme="minorHAnsi" w:hAnsiTheme="minorHAnsi" w:cstheme="minorHAnsi"/>
          <w:sz w:val="22"/>
          <w:szCs w:val="22"/>
        </w:rPr>
        <w:t>, v.r.</w:t>
      </w:r>
      <w:r w:rsidRPr="00AF23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  <w:r w:rsidRPr="00AF2363">
        <w:rPr>
          <w:rFonts w:asciiTheme="minorHAnsi" w:hAnsiTheme="minorHAnsi" w:cstheme="minorHAnsi"/>
          <w:b/>
          <w:sz w:val="22"/>
          <w:szCs w:val="22"/>
        </w:rPr>
        <w:tab/>
      </w:r>
    </w:p>
    <w:p w14:paraId="265133B9" w14:textId="77777777" w:rsidR="006A526B" w:rsidRPr="00AF2363" w:rsidRDefault="006A526B" w:rsidP="006A526B">
      <w:pPr>
        <w:rPr>
          <w:rFonts w:asciiTheme="minorHAnsi" w:hAnsiTheme="minorHAnsi" w:cstheme="minorHAnsi"/>
          <w:b/>
          <w:sz w:val="22"/>
          <w:szCs w:val="22"/>
        </w:rPr>
      </w:pPr>
    </w:p>
    <w:p w14:paraId="143A115B" w14:textId="77777777" w:rsidR="006A526B" w:rsidRPr="00AF2363" w:rsidRDefault="006A526B" w:rsidP="006A526B">
      <w:pPr>
        <w:rPr>
          <w:rFonts w:asciiTheme="minorHAnsi" w:hAnsiTheme="minorHAnsi" w:cstheme="minorHAnsi"/>
          <w:b/>
          <w:sz w:val="22"/>
          <w:szCs w:val="22"/>
        </w:rPr>
      </w:pPr>
    </w:p>
    <w:p w14:paraId="12B89F09" w14:textId="77777777" w:rsidR="006A526B" w:rsidRPr="00AF2363" w:rsidRDefault="006A526B" w:rsidP="006A526B">
      <w:pPr>
        <w:rPr>
          <w:rFonts w:asciiTheme="minorHAnsi" w:hAnsiTheme="minorHAnsi" w:cstheme="minorHAnsi"/>
          <w:b/>
          <w:sz w:val="22"/>
          <w:szCs w:val="22"/>
        </w:rPr>
      </w:pPr>
    </w:p>
    <w:p w14:paraId="4FB9E0F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8F8C651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6ADCCFB0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341890F8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D7E41A7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5FA9690D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012FF935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87825CB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44EB7C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7AED7398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0278810D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63FB7E1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422195FF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1D842D5B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72CCCE1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360BB7AD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7A9247F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58E043BF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E93CF07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777A14CF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217D3E2A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5CC69990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49FE0E04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326C8E17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0993CBA5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05F830C4" w14:textId="77777777" w:rsidR="006A526B" w:rsidRDefault="006A526B" w:rsidP="006A526B">
      <w:pPr>
        <w:rPr>
          <w:rFonts w:ascii="Arial" w:hAnsi="Arial" w:cs="Arial"/>
          <w:b/>
          <w:sz w:val="22"/>
          <w:szCs w:val="22"/>
        </w:rPr>
      </w:pPr>
    </w:p>
    <w:p w14:paraId="1D738F0B" w14:textId="77777777" w:rsidR="006A526B" w:rsidRDefault="006A526B" w:rsidP="006A526B"/>
    <w:p w14:paraId="4CA25DC8" w14:textId="77777777" w:rsidR="00021556" w:rsidRDefault="00021556"/>
    <w:sectPr w:rsidR="00021556" w:rsidSect="00AF236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63F2"/>
    <w:multiLevelType w:val="hybridMultilevel"/>
    <w:tmpl w:val="F3CECBF6"/>
    <w:lvl w:ilvl="0" w:tplc="529C9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6B"/>
    <w:rsid w:val="00021556"/>
    <w:rsid w:val="006400E8"/>
    <w:rsid w:val="006A526B"/>
    <w:rsid w:val="007849CC"/>
    <w:rsid w:val="00A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79C"/>
  <w15:chartTrackingRefBased/>
  <w15:docId w15:val="{4BF65600-44E6-4CB5-8B24-B6587DD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2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6A5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4</cp:revision>
  <dcterms:created xsi:type="dcterms:W3CDTF">2023-08-31T12:33:00Z</dcterms:created>
  <dcterms:modified xsi:type="dcterms:W3CDTF">2023-08-31T12:34:00Z</dcterms:modified>
</cp:coreProperties>
</file>