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0E00048B" w:rsidR="009254B7" w:rsidRPr="002C3569" w:rsidRDefault="001E43EE" w:rsidP="00C93FC8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C93FC8" w:rsidRPr="00C93FC8">
              <w:rPr>
                <w:rFonts w:cstheme="minorHAnsi"/>
              </w:rPr>
              <w:t>Strategije zelen</w:t>
            </w:r>
            <w:r w:rsidR="003F470C">
              <w:rPr>
                <w:rFonts w:cstheme="minorHAnsi"/>
              </w:rPr>
              <w:t>e urbane obnove</w:t>
            </w:r>
            <w:r w:rsidR="00C93FC8" w:rsidRPr="00C93FC8">
              <w:rPr>
                <w:rFonts w:cstheme="minorHAnsi"/>
              </w:rPr>
              <w:t xml:space="preserve"> Grada Sveti Ivan Zelina za razdoblje od 2023. do 2032. godine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7D48D58C" w:rsidR="009254B7" w:rsidRPr="006A0FBF" w:rsidRDefault="002C3569" w:rsidP="00C93FC8">
            <w:pPr>
              <w:jc w:val="both"/>
              <w:rPr>
                <w:rFonts w:cstheme="minorHAnsi"/>
              </w:rPr>
            </w:pPr>
            <w:r w:rsidRPr="002C3569">
              <w:rPr>
                <w:rFonts w:cstheme="minorHAnsi"/>
              </w:rPr>
              <w:t xml:space="preserve">Nacrt prijedloga </w:t>
            </w:r>
            <w:r w:rsidR="00C93FC8">
              <w:rPr>
                <w:rFonts w:cstheme="minorHAnsi"/>
              </w:rPr>
              <w:t>S</w:t>
            </w:r>
            <w:r w:rsidR="00C93FC8" w:rsidRPr="00C93FC8">
              <w:rPr>
                <w:rFonts w:cstheme="minorHAnsi"/>
              </w:rPr>
              <w:t>trategij</w:t>
            </w:r>
            <w:r w:rsidR="00C93FC8">
              <w:rPr>
                <w:rFonts w:cstheme="minorHAnsi"/>
              </w:rPr>
              <w:t>e</w:t>
            </w:r>
            <w:r w:rsidR="00C93FC8" w:rsidRPr="00C93FC8">
              <w:rPr>
                <w:rFonts w:cstheme="minorHAnsi"/>
              </w:rPr>
              <w:t xml:space="preserve"> zelen</w:t>
            </w:r>
            <w:r w:rsidR="003F470C">
              <w:rPr>
                <w:rFonts w:cstheme="minorHAnsi"/>
              </w:rPr>
              <w:t>e urbane obnove</w:t>
            </w:r>
            <w:r w:rsidR="00C93FC8" w:rsidRPr="00C93FC8">
              <w:rPr>
                <w:rFonts w:cstheme="minorHAnsi"/>
              </w:rPr>
              <w:t xml:space="preserve"> Grada Sveti Ivan Zelina </w:t>
            </w:r>
            <w:r w:rsidR="00C93FC8">
              <w:rPr>
                <w:rFonts w:cstheme="minorHAnsi"/>
              </w:rPr>
              <w:t xml:space="preserve">za </w:t>
            </w:r>
            <w:r w:rsidR="00C93FC8" w:rsidRPr="00C93FC8">
              <w:rPr>
                <w:rFonts w:cstheme="minorHAnsi"/>
              </w:rPr>
              <w:t>razdoblje od 2023. do 2032. godine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06579B7E" w:rsidR="009254B7" w:rsidRPr="007B0E31" w:rsidRDefault="00C93FC8" w:rsidP="007B0E31">
            <w:pPr>
              <w:jc w:val="both"/>
              <w:rPr>
                <w:rFonts w:cstheme="minorHAnsi"/>
              </w:rPr>
            </w:pPr>
            <w:r w:rsidRPr="00C93FC8">
              <w:rPr>
                <w:rFonts w:cstheme="minorHAnsi"/>
                <w:bCs/>
              </w:rPr>
              <w:t>Upravni odjel za gospodarstvo, stambeno-komunalne djelatnosti i zaštitu okoliša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317E162E" w14:textId="7FB25867" w:rsidR="006E02DC" w:rsidRDefault="00AA52B2" w:rsidP="00AA52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Donošenjem</w:t>
            </w:r>
            <w:r w:rsidRPr="00AA52B2">
              <w:rPr>
                <w:rFonts w:cstheme="minorHAnsi"/>
              </w:rPr>
              <w:t xml:space="preserve"> "</w:t>
            </w:r>
            <w:r w:rsidR="00983BD4">
              <w:rPr>
                <w:rFonts w:cstheme="minorHAnsi"/>
              </w:rPr>
              <w:t>S</w:t>
            </w:r>
            <w:r w:rsidRPr="00AA52B2">
              <w:rPr>
                <w:rFonts w:cstheme="minorHAnsi"/>
              </w:rPr>
              <w:t>trategije zelen</w:t>
            </w:r>
            <w:r w:rsidR="00A94FDB">
              <w:rPr>
                <w:rFonts w:cstheme="minorHAnsi"/>
              </w:rPr>
              <w:t xml:space="preserve">e urbane obnove </w:t>
            </w:r>
            <w:r w:rsidRPr="00AA52B2">
              <w:rPr>
                <w:rFonts w:cstheme="minorHAnsi"/>
              </w:rPr>
              <w:t xml:space="preserve">Grada Sveti Ivan Zelina za razdoblje od 2023. do 2032. godine" </w:t>
            </w:r>
            <w:r>
              <w:rPr>
                <w:rFonts w:cstheme="minorHAnsi"/>
              </w:rPr>
              <w:t>donijet</w:t>
            </w:r>
            <w:r w:rsidRPr="00AA52B2">
              <w:rPr>
                <w:rFonts w:cstheme="minorHAnsi"/>
              </w:rPr>
              <w:t xml:space="preserve"> će se strateška</w:t>
            </w:r>
            <w:r>
              <w:rPr>
                <w:rFonts w:cstheme="minorHAnsi"/>
              </w:rPr>
              <w:t xml:space="preserve"> </w:t>
            </w:r>
            <w:r w:rsidRPr="00AA52B2">
              <w:rPr>
                <w:rFonts w:cstheme="minorHAnsi"/>
              </w:rPr>
              <w:t>podloga koja se odnosi na ostvarenje ciljeva razvoja zelene infrastrukture uz integraciju na prirodi zasnovanih</w:t>
            </w:r>
            <w:r>
              <w:rPr>
                <w:rFonts w:cstheme="minorHAnsi"/>
              </w:rPr>
              <w:t xml:space="preserve"> </w:t>
            </w:r>
            <w:r w:rsidRPr="00AA52B2">
              <w:rPr>
                <w:rFonts w:cstheme="minorHAnsi"/>
              </w:rPr>
              <w:t>rješenja, unapređenje kružnog gospodarenja prostorom i zgradama kojima raspolaže, povećanje energetske</w:t>
            </w:r>
            <w:r>
              <w:rPr>
                <w:rFonts w:cstheme="minorHAnsi"/>
              </w:rPr>
              <w:t xml:space="preserve"> </w:t>
            </w:r>
            <w:r w:rsidRPr="00AA52B2">
              <w:rPr>
                <w:rFonts w:cstheme="minorHAnsi"/>
              </w:rPr>
              <w:t>učinkovitosti, prilagodbe klimatskim promjenama i jačanje otpornosti na rizike.</w:t>
            </w:r>
            <w:r>
              <w:rPr>
                <w:rFonts w:cstheme="minorHAnsi"/>
              </w:rPr>
              <w:t xml:space="preserve"> </w:t>
            </w:r>
            <w:r w:rsidRPr="00AA52B2">
              <w:rPr>
                <w:rFonts w:cstheme="minorHAnsi"/>
              </w:rPr>
              <w:t xml:space="preserve">Osnovni cilj </w:t>
            </w:r>
            <w:r>
              <w:rPr>
                <w:rFonts w:cstheme="minorHAnsi"/>
              </w:rPr>
              <w:t>donošenja akta</w:t>
            </w:r>
            <w:r w:rsidRPr="00AA52B2">
              <w:rPr>
                <w:rFonts w:cstheme="minorHAnsi"/>
              </w:rPr>
              <w:t xml:space="preserve"> je stvoriti</w:t>
            </w:r>
            <w:r>
              <w:rPr>
                <w:rFonts w:cstheme="minorHAnsi"/>
              </w:rPr>
              <w:t xml:space="preserve"> </w:t>
            </w:r>
            <w:r w:rsidRPr="00AA52B2">
              <w:rPr>
                <w:rFonts w:cstheme="minorHAnsi"/>
              </w:rPr>
              <w:t>temelje razvoja održivog prostora Grada Svetog Ivana Zeline uz uvažavanje načela zelene urbane obnove.</w:t>
            </w:r>
          </w:p>
          <w:p w14:paraId="41DE8047" w14:textId="599D6D7C" w:rsidR="00A94FDB" w:rsidRPr="006A0FBF" w:rsidRDefault="00A94FDB" w:rsidP="00AA52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94FDB">
              <w:rPr>
                <w:rFonts w:cstheme="minorHAnsi"/>
              </w:rPr>
              <w:t>zrada "Strategije zelene urbane obnove Grada Sveti Ivan Zelina za razdoblje od 2023. do 2032. godine"</w:t>
            </w:r>
            <w:r>
              <w:rPr>
                <w:rFonts w:cstheme="minorHAnsi"/>
              </w:rPr>
              <w:t xml:space="preserve">, </w:t>
            </w:r>
            <w:r w:rsidRPr="00A94FDB">
              <w:rPr>
                <w:rFonts w:cstheme="minorHAnsi"/>
              </w:rPr>
              <w:t>referentni broj: NPOO.C</w:t>
            </w:r>
            <w:r>
              <w:rPr>
                <w:rFonts w:cstheme="minorHAnsi"/>
              </w:rPr>
              <w:t>6</w:t>
            </w:r>
            <w:r w:rsidRPr="00A94FDB">
              <w:rPr>
                <w:rFonts w:cstheme="minorHAnsi"/>
              </w:rPr>
              <w:t>.1.R</w:t>
            </w:r>
            <w:r>
              <w:rPr>
                <w:rFonts w:cstheme="minorHAnsi"/>
              </w:rPr>
              <w:t>5</w:t>
            </w:r>
            <w:r w:rsidRPr="00A94FDB">
              <w:rPr>
                <w:rFonts w:cstheme="minorHAnsi"/>
              </w:rPr>
              <w:t>.01.0</w:t>
            </w:r>
            <w:r w:rsidR="00A80CAE">
              <w:rPr>
                <w:rFonts w:cstheme="minorHAnsi"/>
              </w:rPr>
              <w:t>015</w:t>
            </w:r>
            <w:r>
              <w:rPr>
                <w:rFonts w:cstheme="minorHAnsi"/>
              </w:rPr>
              <w:t xml:space="preserve"> </w:t>
            </w:r>
            <w:r w:rsidRPr="00A94FDB">
              <w:rPr>
                <w:rFonts w:cstheme="minorHAnsi"/>
              </w:rPr>
              <w:t>se financira bespovratnim sredstvima Mehanizma za oporavak i otpornost Europske unije</w:t>
            </w:r>
            <w:r>
              <w:rPr>
                <w:rFonts w:cstheme="minorHAnsi"/>
              </w:rPr>
              <w:t xml:space="preserve"> u 100% iznosu.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31C9E869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052784">
              <w:rPr>
                <w:rFonts w:cstheme="minorHAnsi"/>
              </w:rPr>
              <w:t xml:space="preserve">od </w:t>
            </w:r>
            <w:r w:rsidR="00F6451E">
              <w:rPr>
                <w:rFonts w:cstheme="minorHAnsi"/>
              </w:rPr>
              <w:t>16</w:t>
            </w:r>
            <w:r w:rsidRPr="00052784">
              <w:rPr>
                <w:rFonts w:cstheme="minorHAnsi"/>
              </w:rPr>
              <w:t>.</w:t>
            </w:r>
            <w:r w:rsidR="00F6451E">
              <w:rPr>
                <w:rFonts w:cstheme="minorHAnsi"/>
              </w:rPr>
              <w:t>10</w:t>
            </w:r>
            <w:r w:rsidRPr="00052784">
              <w:rPr>
                <w:rFonts w:cstheme="minorHAnsi"/>
              </w:rPr>
              <w:t xml:space="preserve">. do </w:t>
            </w:r>
            <w:r w:rsidR="00F6451E">
              <w:rPr>
                <w:rFonts w:cstheme="minorHAnsi"/>
              </w:rPr>
              <w:t>25</w:t>
            </w:r>
            <w:r w:rsidRPr="00052784">
              <w:rPr>
                <w:rFonts w:cstheme="minorHAnsi"/>
              </w:rPr>
              <w:t>.</w:t>
            </w:r>
            <w:r w:rsidR="00F6451E">
              <w:rPr>
                <w:rFonts w:cstheme="minorHAnsi"/>
              </w:rPr>
              <w:t>10</w:t>
            </w:r>
            <w:r w:rsidRPr="00052784">
              <w:rPr>
                <w:rFonts w:cstheme="minorHAnsi"/>
              </w:rPr>
              <w:t>.202</w:t>
            </w:r>
            <w:r w:rsidR="005F6AA8">
              <w:rPr>
                <w:rFonts w:cstheme="minorHAnsi"/>
              </w:rPr>
              <w:t>3</w:t>
            </w:r>
            <w:r w:rsidR="00960612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17A7C17E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A80CAE">
        <w:rPr>
          <w:rFonts w:cstheme="minorHAnsi"/>
        </w:rPr>
        <w:t>25</w:t>
      </w:r>
      <w:r w:rsidR="00052784">
        <w:rPr>
          <w:rFonts w:cstheme="minorHAnsi"/>
        </w:rPr>
        <w:t>.</w:t>
      </w:r>
      <w:r w:rsidR="00A80CAE">
        <w:rPr>
          <w:rFonts w:cstheme="minorHAnsi"/>
        </w:rPr>
        <w:t>10</w:t>
      </w:r>
      <w:r w:rsidR="00052784">
        <w:rPr>
          <w:rFonts w:cstheme="minorHAnsi"/>
        </w:rPr>
        <w:t>.202</w:t>
      </w:r>
      <w:r w:rsidR="008209B9">
        <w:rPr>
          <w:rFonts w:cstheme="minorHAnsi"/>
        </w:rPr>
        <w:t>3</w:t>
      </w:r>
      <w:r w:rsidR="00052784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C376" w14:textId="77777777" w:rsidR="00541493" w:rsidRDefault="00541493" w:rsidP="00B823C6">
      <w:pPr>
        <w:spacing w:after="0" w:line="240" w:lineRule="auto"/>
      </w:pPr>
      <w:r>
        <w:separator/>
      </w:r>
    </w:p>
  </w:endnote>
  <w:endnote w:type="continuationSeparator" w:id="0">
    <w:p w14:paraId="3B9BDC30" w14:textId="77777777" w:rsidR="00541493" w:rsidRDefault="00541493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8461" w14:textId="77777777" w:rsidR="00541493" w:rsidRDefault="00541493" w:rsidP="00B823C6">
      <w:pPr>
        <w:spacing w:after="0" w:line="240" w:lineRule="auto"/>
      </w:pPr>
      <w:r>
        <w:separator/>
      </w:r>
    </w:p>
  </w:footnote>
  <w:footnote w:type="continuationSeparator" w:id="0">
    <w:p w14:paraId="51F310DA" w14:textId="77777777" w:rsidR="00541493" w:rsidRDefault="00541493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89C"/>
    <w:rsid w:val="000658EB"/>
    <w:rsid w:val="000B1856"/>
    <w:rsid w:val="000D356F"/>
    <w:rsid w:val="0013278E"/>
    <w:rsid w:val="00150FDF"/>
    <w:rsid w:val="00154F1C"/>
    <w:rsid w:val="001A75C7"/>
    <w:rsid w:val="001D7543"/>
    <w:rsid w:val="001E43EE"/>
    <w:rsid w:val="00203BBF"/>
    <w:rsid w:val="00284A4D"/>
    <w:rsid w:val="002C3569"/>
    <w:rsid w:val="002D150E"/>
    <w:rsid w:val="002F02A8"/>
    <w:rsid w:val="0033077D"/>
    <w:rsid w:val="003771D2"/>
    <w:rsid w:val="003F470C"/>
    <w:rsid w:val="004747C9"/>
    <w:rsid w:val="004E4F26"/>
    <w:rsid w:val="004F50F4"/>
    <w:rsid w:val="00541493"/>
    <w:rsid w:val="005670AD"/>
    <w:rsid w:val="00592777"/>
    <w:rsid w:val="005A1530"/>
    <w:rsid w:val="005A3D56"/>
    <w:rsid w:val="005A48D7"/>
    <w:rsid w:val="005D2B94"/>
    <w:rsid w:val="005D6F5F"/>
    <w:rsid w:val="005F6AA8"/>
    <w:rsid w:val="00626827"/>
    <w:rsid w:val="006528EA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B0E31"/>
    <w:rsid w:val="007C31DA"/>
    <w:rsid w:val="007D451E"/>
    <w:rsid w:val="007E1FB4"/>
    <w:rsid w:val="007F2156"/>
    <w:rsid w:val="008209B9"/>
    <w:rsid w:val="00892E2A"/>
    <w:rsid w:val="008A2FEE"/>
    <w:rsid w:val="008C2D77"/>
    <w:rsid w:val="008C6532"/>
    <w:rsid w:val="008F7D53"/>
    <w:rsid w:val="009254B7"/>
    <w:rsid w:val="00960612"/>
    <w:rsid w:val="00983BD4"/>
    <w:rsid w:val="009A5495"/>
    <w:rsid w:val="009D53C4"/>
    <w:rsid w:val="009F3FB7"/>
    <w:rsid w:val="00A80CAE"/>
    <w:rsid w:val="00A94FDB"/>
    <w:rsid w:val="00AA52B2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511C8"/>
    <w:rsid w:val="00C90B47"/>
    <w:rsid w:val="00C93FC8"/>
    <w:rsid w:val="00CC4B9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7868"/>
    <w:rsid w:val="00E5185A"/>
    <w:rsid w:val="00E75463"/>
    <w:rsid w:val="00EA4581"/>
    <w:rsid w:val="00EA49B1"/>
    <w:rsid w:val="00EC1EA1"/>
    <w:rsid w:val="00EE4A26"/>
    <w:rsid w:val="00F142C1"/>
    <w:rsid w:val="00F14D6B"/>
    <w:rsid w:val="00F2158C"/>
    <w:rsid w:val="00F33CC3"/>
    <w:rsid w:val="00F6451E"/>
    <w:rsid w:val="00F64CE1"/>
    <w:rsid w:val="00F751FE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754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754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546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54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5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Nikolina Obad</cp:lastModifiedBy>
  <cp:revision>2</cp:revision>
  <dcterms:created xsi:type="dcterms:W3CDTF">2023-10-16T07:24:00Z</dcterms:created>
  <dcterms:modified xsi:type="dcterms:W3CDTF">2023-10-16T07:24:00Z</dcterms:modified>
</cp:coreProperties>
</file>