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sz w:val="23"/>
          <w:szCs w:val="23"/>
        </w:rPr>
        <w:id w:val="741758377"/>
        <w:docPartObj>
          <w:docPartGallery w:val="Cover Pages"/>
          <w:docPartUnique/>
        </w:docPartObj>
      </w:sdtPr>
      <w:sdtEndPr/>
      <w:sdtContent>
        <w:tbl>
          <w:tblPr>
            <w:tblW w:w="0" w:type="auto"/>
            <w:tblInd w:w="-252" w:type="dxa"/>
            <w:tblLayout w:type="fixed"/>
            <w:tblLook w:val="04A0" w:firstRow="1" w:lastRow="0" w:firstColumn="1" w:lastColumn="0" w:noHBand="0" w:noVBand="1"/>
          </w:tblPr>
          <w:tblGrid>
            <w:gridCol w:w="1260"/>
            <w:gridCol w:w="3600"/>
          </w:tblGrid>
          <w:tr w:rsidR="00E8059A" w:rsidRPr="00A13BD6" w14:paraId="0B376199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</w:tcPr>
              <w:p w14:paraId="6E341D49" w14:textId="2A83F8A8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</w:p>
            </w:tc>
            <w:tc>
              <w:tcPr>
                <w:tcW w:w="3600" w:type="dxa"/>
                <w:vMerge w:val="restart"/>
              </w:tcPr>
              <w:p w14:paraId="60547526" w14:textId="77777777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</w:rPr>
                  <w:object w:dxaOrig="1665" w:dyaOrig="1545" w14:anchorId="22BE00D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3.25pt;height:77.25pt" o:ole="">
                      <v:imagedata r:id="rId8" o:title=""/>
                    </v:shape>
                    <o:OLEObject Type="Embed" ProgID="PBrush" ShapeID="_x0000_i1025" DrawAspect="Content" ObjectID="_1649756827" r:id="rId9"/>
                  </w:object>
                </w:r>
              </w:p>
              <w:p w14:paraId="231F27EB" w14:textId="77777777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  <w:lang w:val="de-DE"/>
                  </w:rPr>
                  <w:t>REPUBLIKA HRVATSKA</w:t>
                </w:r>
              </w:p>
              <w:p w14:paraId="7D4B3889" w14:textId="77777777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  <w:lang w:val="de-DE"/>
                  </w:rPr>
                  <w:t>ZAGREBA</w:t>
                </w: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</w:rPr>
                  <w:t>Č</w:t>
                </w: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  <w:lang w:val="de-DE"/>
                  </w:rPr>
                  <w:t>KA</w:t>
                </w: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</w:rPr>
                  <w:t xml:space="preserve"> Ž</w:t>
                </w: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  <w:lang w:val="de-DE"/>
                  </w:rPr>
                  <w:t>UPANIJA</w:t>
                </w:r>
              </w:p>
              <w:p w14:paraId="49C4DBA0" w14:textId="77777777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  <w:lang w:val="de-DE"/>
                  </w:rPr>
                  <w:t>GRAD SVETI IVAN ZELINA</w:t>
                </w:r>
              </w:p>
              <w:p w14:paraId="16991E98" w14:textId="232E69C9" w:rsidR="00E8059A" w:rsidRPr="00A13BD6" w:rsidRDefault="00D50798" w:rsidP="001456CB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sz w:val="23"/>
                    <w:szCs w:val="23"/>
                  </w:rPr>
                  <w:t>GRADONAČELNIK</w:t>
                </w:r>
              </w:p>
            </w:tc>
          </w:tr>
          <w:tr w:rsidR="00E8059A" w:rsidRPr="00A13BD6" w14:paraId="0416F184" w14:textId="77777777" w:rsidTr="00CF6B77">
            <w:trPr>
              <w:cantSplit/>
              <w:trHeight w:val="1450"/>
            </w:trPr>
            <w:tc>
              <w:tcPr>
                <w:tcW w:w="1260" w:type="dxa"/>
                <w:vAlign w:val="center"/>
                <w:hideMark/>
              </w:tcPr>
              <w:p w14:paraId="66A7DCC8" w14:textId="77777777" w:rsidR="00E8059A" w:rsidRPr="00A13BD6" w:rsidRDefault="00E8059A" w:rsidP="00CF6B77">
                <w:pPr>
                  <w:spacing w:after="0" w:line="256" w:lineRule="auto"/>
                  <w:jc w:val="center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  <w:r w:rsidRPr="00A13BD6">
                  <w:rPr>
                    <w:rFonts w:eastAsia="Times New Roman" w:cstheme="minorHAnsi"/>
                    <w:b/>
                    <w:noProof/>
                    <w:sz w:val="23"/>
                    <w:szCs w:val="23"/>
                    <w:lang w:eastAsia="hr-HR"/>
                  </w:rPr>
                  <w:drawing>
                    <wp:inline distT="0" distB="0" distL="0" distR="0" wp14:anchorId="7F3BF671" wp14:editId="3A6A54AC">
                      <wp:extent cx="581025" cy="733425"/>
                      <wp:effectExtent l="0" t="0" r="9525" b="9525"/>
                      <wp:docPr id="1" name="Slika 1" descr="hr)zg-zelin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lika 1" descr="hr)zg-zelin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81025" cy="733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600" w:type="dxa"/>
                <w:vMerge/>
                <w:vAlign w:val="center"/>
                <w:hideMark/>
              </w:tcPr>
              <w:p w14:paraId="50CDD952" w14:textId="77777777" w:rsidR="00E8059A" w:rsidRPr="00A13BD6" w:rsidRDefault="00E8059A" w:rsidP="00CF6B77">
                <w:pPr>
                  <w:spacing w:after="0" w:line="256" w:lineRule="auto"/>
                  <w:rPr>
                    <w:rFonts w:eastAsia="Times New Roman" w:cstheme="minorHAnsi"/>
                    <w:b/>
                    <w:sz w:val="23"/>
                    <w:szCs w:val="23"/>
                  </w:rPr>
                </w:pPr>
              </w:p>
            </w:tc>
          </w:tr>
        </w:tbl>
        <w:p w14:paraId="497BEF66" w14:textId="469CF685" w:rsidR="00D516A4" w:rsidRPr="00A13BD6" w:rsidRDefault="00D516A4" w:rsidP="000A61CB">
          <w:pPr>
            <w:pStyle w:val="Bezproreda"/>
            <w:rPr>
              <w:rFonts w:cstheme="minorHAnsi"/>
              <w:sz w:val="23"/>
              <w:szCs w:val="23"/>
            </w:rPr>
          </w:pPr>
        </w:p>
        <w:p w14:paraId="2F618E98" w14:textId="77777777" w:rsidR="0007528C" w:rsidRPr="0007528C" w:rsidRDefault="00D50798" w:rsidP="0007528C">
          <w:pPr>
            <w:pStyle w:val="Bezproreda"/>
            <w:jc w:val="both"/>
            <w:rPr>
              <w:rFonts w:eastAsia="Calibri" w:cstheme="minorHAnsi"/>
              <w:sz w:val="23"/>
              <w:szCs w:val="23"/>
            </w:rPr>
          </w:pPr>
          <w:r w:rsidRPr="00A13BD6">
            <w:rPr>
              <w:rFonts w:eastAsia="Calibri" w:cstheme="minorHAnsi"/>
              <w:sz w:val="23"/>
              <w:szCs w:val="23"/>
            </w:rPr>
            <w:t xml:space="preserve">Na temelju članka </w:t>
          </w:r>
          <w:r w:rsidR="00040ED4" w:rsidRPr="00A13BD6">
            <w:rPr>
              <w:rFonts w:eastAsia="Calibri" w:cstheme="minorHAnsi"/>
              <w:sz w:val="23"/>
              <w:szCs w:val="23"/>
            </w:rPr>
            <w:t>36a</w:t>
          </w:r>
          <w:r w:rsidRPr="00A13BD6">
            <w:rPr>
              <w:rFonts w:eastAsia="Calibri" w:cstheme="minorHAnsi"/>
              <w:sz w:val="23"/>
              <w:szCs w:val="23"/>
            </w:rPr>
            <w:t>. Statuta Grada</w:t>
          </w:r>
          <w:r w:rsidR="00040ED4" w:rsidRPr="00A13BD6">
            <w:rPr>
              <w:rFonts w:eastAsia="Calibri" w:cstheme="minorHAnsi"/>
              <w:sz w:val="23"/>
              <w:szCs w:val="23"/>
            </w:rPr>
            <w:t xml:space="preserve"> Svetog Ivana Zeline</w:t>
          </w:r>
          <w:r w:rsidRPr="00A13BD6">
            <w:rPr>
              <w:rFonts w:eastAsia="Calibri" w:cstheme="minorHAnsi"/>
              <w:sz w:val="23"/>
              <w:szCs w:val="23"/>
            </w:rPr>
            <w:t xml:space="preserve"> (</w:t>
          </w:r>
          <w:r w:rsidR="00040ED4" w:rsidRPr="00A13BD6">
            <w:rPr>
              <w:rFonts w:eastAsia="Calibri" w:cstheme="minorHAnsi"/>
              <w:sz w:val="23"/>
              <w:szCs w:val="23"/>
            </w:rPr>
            <w:t>„Zelinske novine“,</w:t>
          </w:r>
          <w:r w:rsidRPr="00A13BD6">
            <w:rPr>
              <w:rFonts w:eastAsia="Calibri" w:cstheme="minorHAnsi"/>
              <w:sz w:val="23"/>
              <w:szCs w:val="23"/>
            </w:rPr>
            <w:t xml:space="preserve"> br</w:t>
          </w:r>
          <w:r w:rsidR="00040ED4" w:rsidRPr="00A13BD6">
            <w:rPr>
              <w:rFonts w:eastAsia="Calibri" w:cstheme="minorHAnsi"/>
              <w:sz w:val="23"/>
              <w:szCs w:val="23"/>
            </w:rPr>
            <w:t>.</w:t>
          </w:r>
          <w:r w:rsidRPr="00A13BD6">
            <w:rPr>
              <w:rFonts w:eastAsia="Calibri" w:cstheme="minorHAnsi"/>
              <w:sz w:val="23"/>
              <w:szCs w:val="23"/>
            </w:rPr>
            <w:t xml:space="preserve"> </w:t>
          </w:r>
          <w:r w:rsidR="0007528C" w:rsidRPr="0007528C">
            <w:rPr>
              <w:rFonts w:eastAsia="Calibri" w:cstheme="minorHAnsi"/>
              <w:sz w:val="23"/>
              <w:szCs w:val="23"/>
            </w:rPr>
            <w:t>8/01, 7/02,</w:t>
          </w:r>
        </w:p>
        <w:p w14:paraId="0C8BD7BD" w14:textId="6BB62DD8" w:rsidR="00D516A4" w:rsidRPr="00A13BD6" w:rsidRDefault="0007528C" w:rsidP="0007528C">
          <w:pPr>
            <w:pStyle w:val="Bezproreda"/>
            <w:jc w:val="both"/>
            <w:rPr>
              <w:rFonts w:eastAsia="Calibri" w:cstheme="minorHAnsi"/>
              <w:sz w:val="23"/>
              <w:szCs w:val="23"/>
            </w:rPr>
          </w:pPr>
          <w:r w:rsidRPr="0007528C">
            <w:rPr>
              <w:rFonts w:eastAsia="Calibri" w:cstheme="minorHAnsi"/>
              <w:sz w:val="23"/>
              <w:szCs w:val="23"/>
            </w:rPr>
            <w:t>10/04, 1/06, 3/06 – pročišćeni tekst 9/09, 11/09 – pročišćeni tekst, 5/13, 12/13 – pročišćeni tekst, 4/18,</w:t>
          </w:r>
          <w:r>
            <w:rPr>
              <w:rFonts w:eastAsia="Calibri" w:cstheme="minorHAnsi"/>
              <w:sz w:val="23"/>
              <w:szCs w:val="23"/>
            </w:rPr>
            <w:t xml:space="preserve"> </w:t>
          </w:r>
          <w:r w:rsidRPr="0007528C">
            <w:rPr>
              <w:rFonts w:eastAsia="Calibri" w:cstheme="minorHAnsi"/>
              <w:sz w:val="23"/>
              <w:szCs w:val="23"/>
            </w:rPr>
            <w:t>20/18-pročišćeni tekst</w:t>
          </w:r>
          <w:r w:rsidR="00040ED4" w:rsidRPr="00A13BD6">
            <w:rPr>
              <w:rFonts w:eastAsia="Calibri" w:cstheme="minorHAnsi"/>
              <w:sz w:val="23"/>
              <w:szCs w:val="23"/>
            </w:rPr>
            <w:t>)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a u vezi s člankom 45. Zakona o proračunu (</w:t>
          </w:r>
          <w:r w:rsidR="000A74BE" w:rsidRPr="00A13BD6">
            <w:rPr>
              <w:rFonts w:eastAsia="Calibri" w:cstheme="minorHAnsi"/>
              <w:sz w:val="23"/>
              <w:szCs w:val="23"/>
            </w:rPr>
            <w:t>„</w:t>
          </w:r>
          <w:r w:rsidR="00D50798" w:rsidRPr="00A13BD6">
            <w:rPr>
              <w:rFonts w:eastAsia="Calibri" w:cstheme="minorHAnsi"/>
              <w:sz w:val="23"/>
              <w:szCs w:val="23"/>
            </w:rPr>
            <w:t>Narodne novine</w:t>
          </w:r>
          <w:r w:rsidR="000A74BE" w:rsidRPr="00A13BD6">
            <w:rPr>
              <w:rFonts w:eastAsia="Calibri" w:cstheme="minorHAnsi"/>
              <w:sz w:val="23"/>
              <w:szCs w:val="23"/>
            </w:rPr>
            <w:t xml:space="preserve">“, br. </w:t>
          </w:r>
          <w:r w:rsidR="00D50798" w:rsidRPr="00A13BD6">
            <w:rPr>
              <w:rFonts w:eastAsia="Calibri" w:cstheme="minorHAnsi"/>
              <w:sz w:val="23"/>
              <w:szCs w:val="23"/>
            </w:rPr>
            <w:t>87/08, 136/12 i 15/15) te Zakonom o fiskalnoj odgovornosti („Narodne novine“</w:t>
          </w:r>
          <w:r w:rsidR="000A74BE" w:rsidRPr="00A13BD6">
            <w:rPr>
              <w:rFonts w:eastAsia="Calibri" w:cstheme="minorHAnsi"/>
              <w:sz w:val="23"/>
              <w:szCs w:val="23"/>
            </w:rPr>
            <w:t>,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br</w:t>
          </w:r>
          <w:r w:rsidR="000A74BE" w:rsidRPr="00A13BD6">
            <w:rPr>
              <w:rFonts w:eastAsia="Calibri" w:cstheme="minorHAnsi"/>
              <w:sz w:val="23"/>
              <w:szCs w:val="23"/>
            </w:rPr>
            <w:t>.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</w:t>
          </w:r>
          <w:r w:rsidR="004E024F" w:rsidRPr="00A13BD6">
            <w:rPr>
              <w:rFonts w:eastAsia="Calibri" w:cstheme="minorHAnsi"/>
              <w:sz w:val="23"/>
              <w:szCs w:val="23"/>
            </w:rPr>
            <w:t>11</w:t>
          </w:r>
          <w:r w:rsidR="0012041C" w:rsidRPr="00A13BD6">
            <w:rPr>
              <w:rFonts w:eastAsia="Calibri" w:cstheme="minorHAnsi"/>
              <w:sz w:val="23"/>
              <w:szCs w:val="23"/>
            </w:rPr>
            <w:t>1</w:t>
          </w:r>
          <w:r w:rsidR="004E024F" w:rsidRPr="00A13BD6">
            <w:rPr>
              <w:rFonts w:eastAsia="Calibri" w:cstheme="minorHAnsi"/>
              <w:sz w:val="23"/>
              <w:szCs w:val="23"/>
            </w:rPr>
            <w:t>/</w:t>
          </w:r>
          <w:r w:rsidR="0012041C" w:rsidRPr="00A13BD6">
            <w:rPr>
              <w:rFonts w:eastAsia="Calibri" w:cstheme="minorHAnsi"/>
              <w:sz w:val="23"/>
              <w:szCs w:val="23"/>
            </w:rPr>
            <w:t>18)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i Uredbom o sastavljanju i predaji izjave o fiskalnoj odgovornosti i izvještaja o primjeni fiskalnih pravila („Narodne novine“</w:t>
          </w:r>
          <w:r w:rsidR="000A74BE" w:rsidRPr="00A13BD6">
            <w:rPr>
              <w:rFonts w:eastAsia="Calibri" w:cstheme="minorHAnsi"/>
              <w:sz w:val="23"/>
              <w:szCs w:val="23"/>
            </w:rPr>
            <w:t>,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b</w:t>
          </w:r>
          <w:r w:rsidR="000A74BE" w:rsidRPr="00A13BD6">
            <w:rPr>
              <w:rFonts w:eastAsia="Calibri" w:cstheme="minorHAnsi"/>
              <w:sz w:val="23"/>
              <w:szCs w:val="23"/>
            </w:rPr>
            <w:t>r.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</w:t>
          </w:r>
          <w:r w:rsidR="001B1B9B" w:rsidRPr="00A13BD6">
            <w:rPr>
              <w:rFonts w:eastAsia="Calibri" w:cstheme="minorHAnsi"/>
              <w:sz w:val="23"/>
              <w:szCs w:val="23"/>
            </w:rPr>
            <w:t xml:space="preserve">95/19) 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Gradonačelnik Grada </w:t>
          </w:r>
          <w:r w:rsidR="000A74BE" w:rsidRPr="00A13BD6">
            <w:rPr>
              <w:rFonts w:eastAsia="Calibri" w:cstheme="minorHAnsi"/>
              <w:sz w:val="23"/>
              <w:szCs w:val="23"/>
            </w:rPr>
            <w:t>Svetog Ivana Zeline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je</w:t>
          </w:r>
          <w:r w:rsidR="000A74BE" w:rsidRPr="00A13BD6">
            <w:rPr>
              <w:rFonts w:eastAsia="Calibri" w:cstheme="minorHAnsi"/>
              <w:sz w:val="23"/>
              <w:szCs w:val="23"/>
            </w:rPr>
            <w:t>, dana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</w:t>
          </w:r>
          <w:r w:rsidR="008A131B" w:rsidRPr="00A13BD6">
            <w:rPr>
              <w:rFonts w:eastAsia="Calibri" w:cstheme="minorHAnsi"/>
              <w:sz w:val="23"/>
              <w:szCs w:val="23"/>
            </w:rPr>
            <w:t>2</w:t>
          </w:r>
          <w:r w:rsidR="00C9328D">
            <w:rPr>
              <w:rFonts w:eastAsia="Calibri" w:cstheme="minorHAnsi"/>
              <w:sz w:val="23"/>
              <w:szCs w:val="23"/>
            </w:rPr>
            <w:t>9</w:t>
          </w:r>
          <w:r w:rsidR="008A131B" w:rsidRPr="00A13BD6">
            <w:rPr>
              <w:rFonts w:eastAsia="Calibri" w:cstheme="minorHAnsi"/>
              <w:sz w:val="23"/>
              <w:szCs w:val="23"/>
            </w:rPr>
            <w:t>. travnja 2020.</w:t>
          </w:r>
          <w:r w:rsidR="00D50798" w:rsidRPr="00A13BD6">
            <w:rPr>
              <w:rFonts w:eastAsia="Calibri" w:cstheme="minorHAnsi"/>
              <w:sz w:val="23"/>
              <w:szCs w:val="23"/>
            </w:rPr>
            <w:t xml:space="preserve"> godine donio</w:t>
          </w:r>
        </w:p>
        <w:p w14:paraId="73C08C61" w14:textId="17F77D3A" w:rsidR="00344E3A" w:rsidRPr="00A13BD6" w:rsidRDefault="004A025E" w:rsidP="000A61CB">
          <w:pPr>
            <w:pStyle w:val="Bezproreda"/>
            <w:rPr>
              <w:rFonts w:cstheme="minorHAnsi"/>
              <w:sz w:val="23"/>
              <w:szCs w:val="23"/>
            </w:rPr>
          </w:pPr>
        </w:p>
      </w:sdtContent>
    </w:sdt>
    <w:p w14:paraId="58A90AEF" w14:textId="77777777" w:rsidR="00BE4824" w:rsidRPr="00A13BD6" w:rsidRDefault="00BE4824" w:rsidP="00BE4824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A13BD6">
        <w:rPr>
          <w:rFonts w:eastAsia="Calibri" w:cstheme="minorHAnsi"/>
          <w:b/>
          <w:bCs/>
          <w:sz w:val="24"/>
          <w:szCs w:val="24"/>
        </w:rPr>
        <w:t>U P U T U</w:t>
      </w:r>
    </w:p>
    <w:p w14:paraId="681553B4" w14:textId="77777777" w:rsidR="00BE4824" w:rsidRPr="00A13BD6" w:rsidRDefault="00BE4824" w:rsidP="00BE4824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A13BD6">
        <w:rPr>
          <w:rFonts w:eastAsia="Calibri" w:cstheme="minorHAnsi"/>
          <w:b/>
          <w:bCs/>
          <w:sz w:val="24"/>
          <w:szCs w:val="24"/>
        </w:rPr>
        <w:t>za procjenu opravdanosti i učinkovitosti</w:t>
      </w:r>
    </w:p>
    <w:p w14:paraId="1759EACC" w14:textId="2975D74C" w:rsidR="001456CB" w:rsidRPr="00A13BD6" w:rsidRDefault="00BE4824" w:rsidP="00BE4824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4"/>
          <w:szCs w:val="24"/>
        </w:rPr>
      </w:pPr>
      <w:r w:rsidRPr="00A13BD6">
        <w:rPr>
          <w:rFonts w:eastAsia="Calibri" w:cstheme="minorHAnsi"/>
          <w:b/>
          <w:bCs/>
          <w:sz w:val="24"/>
          <w:szCs w:val="24"/>
        </w:rPr>
        <w:t>investicijskih projekata</w:t>
      </w:r>
    </w:p>
    <w:p w14:paraId="6F9161A8" w14:textId="77777777" w:rsidR="001456CB" w:rsidRPr="00A13BD6" w:rsidRDefault="001456CB" w:rsidP="001456CB">
      <w:pPr>
        <w:suppressAutoHyphens/>
        <w:autoSpaceDN w:val="0"/>
        <w:spacing w:line="240" w:lineRule="auto"/>
        <w:rPr>
          <w:rFonts w:eastAsia="Calibri" w:cstheme="minorHAnsi"/>
          <w:sz w:val="23"/>
          <w:szCs w:val="23"/>
        </w:rPr>
      </w:pPr>
    </w:p>
    <w:p w14:paraId="375C6A29" w14:textId="5D50A8A6" w:rsidR="001456CB" w:rsidRPr="00A13BD6" w:rsidRDefault="00052D25" w:rsidP="001456CB">
      <w:pPr>
        <w:suppressAutoHyphens/>
        <w:autoSpaceDN w:val="0"/>
        <w:spacing w:line="240" w:lineRule="auto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>I</w:t>
      </w:r>
      <w:r w:rsidR="001456CB" w:rsidRPr="00A13BD6">
        <w:rPr>
          <w:rFonts w:eastAsia="Calibri" w:cstheme="minorHAnsi"/>
          <w:b/>
          <w:bCs/>
          <w:sz w:val="23"/>
          <w:szCs w:val="23"/>
        </w:rPr>
        <w:t xml:space="preserve">. </w:t>
      </w:r>
      <w:r w:rsidR="00BE4824" w:rsidRPr="00A13BD6">
        <w:rPr>
          <w:rFonts w:eastAsia="Calibri" w:cstheme="minorHAnsi"/>
          <w:b/>
          <w:bCs/>
          <w:sz w:val="23"/>
          <w:szCs w:val="23"/>
        </w:rPr>
        <w:t>OPĆE ODREDBE</w:t>
      </w:r>
    </w:p>
    <w:p w14:paraId="579C6002" w14:textId="77777777" w:rsidR="00BE4824" w:rsidRPr="00A13BD6" w:rsidRDefault="00BE4824" w:rsidP="00BE4824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>Članak 1.</w:t>
      </w:r>
    </w:p>
    <w:p w14:paraId="085597D6" w14:textId="44128C2E" w:rsidR="001456CB" w:rsidRPr="00A13BD6" w:rsidRDefault="00BE4824" w:rsidP="00BE4824">
      <w:pPr>
        <w:suppressAutoHyphens/>
        <w:autoSpaceDN w:val="0"/>
        <w:spacing w:line="240" w:lineRule="auto"/>
        <w:jc w:val="both"/>
        <w:rPr>
          <w:rFonts w:eastAsia="Calibri" w:cstheme="minorHAnsi"/>
          <w:sz w:val="23"/>
          <w:szCs w:val="23"/>
        </w:rPr>
      </w:pPr>
      <w:r w:rsidRPr="00A13BD6">
        <w:rPr>
          <w:rFonts w:eastAsia="Calibri" w:cstheme="minorHAnsi"/>
          <w:sz w:val="23"/>
          <w:szCs w:val="23"/>
        </w:rPr>
        <w:t>Ovom se Uputom uređuje postupak, odnosno način ocjenjivanja opravdanosti i isplativosti investicijskih projekata te postupak odobravanja investicijskih projekata.</w:t>
      </w:r>
    </w:p>
    <w:p w14:paraId="3FBAB53A" w14:textId="0C8EA175" w:rsidR="0006102D" w:rsidRPr="00A13BD6" w:rsidRDefault="0006102D" w:rsidP="0006102D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>Članak</w:t>
      </w:r>
      <w:r w:rsidR="00555690">
        <w:rPr>
          <w:rFonts w:eastAsia="Calibri" w:cstheme="minorHAnsi"/>
          <w:b/>
          <w:bCs/>
          <w:sz w:val="23"/>
          <w:szCs w:val="23"/>
        </w:rPr>
        <w:t xml:space="preserve"> 2.</w:t>
      </w:r>
    </w:p>
    <w:p w14:paraId="7E444CB0" w14:textId="169891B6" w:rsidR="0006102D" w:rsidRPr="00A13BD6" w:rsidRDefault="0006102D" w:rsidP="0006102D">
      <w:pPr>
        <w:suppressAutoHyphens/>
        <w:autoSpaceDN w:val="0"/>
        <w:spacing w:line="240" w:lineRule="auto"/>
        <w:jc w:val="both"/>
        <w:rPr>
          <w:rFonts w:eastAsia="Calibri" w:cstheme="minorHAnsi"/>
          <w:sz w:val="23"/>
          <w:szCs w:val="23"/>
        </w:rPr>
      </w:pPr>
      <w:r w:rsidRPr="00A13BD6">
        <w:rPr>
          <w:rFonts w:eastAsia="Calibri" w:cstheme="minorHAnsi"/>
          <w:sz w:val="23"/>
          <w:szCs w:val="23"/>
        </w:rPr>
        <w:t>U smislu ove Upute definirani su sljedeći pojmovi:</w:t>
      </w:r>
    </w:p>
    <w:p w14:paraId="1D3EEC2F" w14:textId="7F6985E8" w:rsidR="0006102D" w:rsidRPr="00A13BD6" w:rsidRDefault="0006102D" w:rsidP="0006102D">
      <w:pPr>
        <w:suppressAutoHyphens/>
        <w:autoSpaceDN w:val="0"/>
        <w:spacing w:line="240" w:lineRule="auto"/>
        <w:jc w:val="both"/>
        <w:rPr>
          <w:rFonts w:eastAsia="Calibri" w:cstheme="minorHAnsi"/>
          <w:sz w:val="23"/>
          <w:szCs w:val="23"/>
        </w:rPr>
      </w:pPr>
      <w:r w:rsidRPr="00A13BD6">
        <w:rPr>
          <w:rFonts w:eastAsia="Calibri" w:cstheme="minorHAnsi"/>
          <w:sz w:val="23"/>
          <w:szCs w:val="23"/>
        </w:rPr>
        <w:t>Investicijski projekti su ulaganja sredstava gradskog proračuna u povećanje i očuvanje dugotrajne materijalne i nematerijalne imovine.</w:t>
      </w:r>
    </w:p>
    <w:p w14:paraId="55C641EE" w14:textId="08001DDC" w:rsidR="0006102D" w:rsidRPr="00A13BD6" w:rsidRDefault="0006102D" w:rsidP="0006102D">
      <w:pPr>
        <w:suppressAutoHyphens/>
        <w:autoSpaceDN w:val="0"/>
        <w:spacing w:line="240" w:lineRule="auto"/>
        <w:jc w:val="both"/>
        <w:rPr>
          <w:rFonts w:eastAsia="Calibri" w:cstheme="minorHAnsi"/>
          <w:sz w:val="23"/>
          <w:szCs w:val="23"/>
        </w:rPr>
      </w:pPr>
      <w:r w:rsidRPr="00A13BD6">
        <w:rPr>
          <w:rFonts w:eastAsia="Calibri" w:cstheme="minorHAnsi"/>
          <w:sz w:val="23"/>
          <w:szCs w:val="23"/>
        </w:rPr>
        <w:t>Procedura investiranja je skup aktivnosti koji obuhvaća svu nematerijalnu i materijalnu imovinu uključujući projektno-tehničku i studijsku dokumentaciju</w:t>
      </w:r>
      <w:r w:rsidR="00A04BF0">
        <w:rPr>
          <w:rFonts w:eastAsia="Calibri" w:cstheme="minorHAnsi"/>
          <w:sz w:val="23"/>
          <w:szCs w:val="23"/>
        </w:rPr>
        <w:t>.</w:t>
      </w:r>
    </w:p>
    <w:p w14:paraId="5B9D4FDB" w14:textId="7178F728" w:rsidR="00BE4824" w:rsidRPr="00A13BD6" w:rsidRDefault="00BE4824" w:rsidP="00EF1003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>Članak</w:t>
      </w:r>
      <w:r w:rsidR="00555690">
        <w:rPr>
          <w:rFonts w:eastAsia="Calibri" w:cstheme="minorHAnsi"/>
          <w:b/>
          <w:bCs/>
          <w:sz w:val="23"/>
          <w:szCs w:val="23"/>
        </w:rPr>
        <w:t xml:space="preserve"> 3</w:t>
      </w:r>
      <w:r w:rsidRPr="00A13BD6">
        <w:rPr>
          <w:rFonts w:eastAsia="Calibri" w:cstheme="minorHAnsi"/>
          <w:b/>
          <w:bCs/>
          <w:sz w:val="23"/>
          <w:szCs w:val="23"/>
        </w:rPr>
        <w:t>.</w:t>
      </w:r>
    </w:p>
    <w:p w14:paraId="5D113FDE" w14:textId="1F65634B" w:rsidR="00DA1E63" w:rsidRPr="00A13BD6" w:rsidRDefault="00EF1003" w:rsidP="00BE4824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Upravni odjeli Grada Svetog Ivana Zeline</w:t>
      </w:r>
      <w:r w:rsidR="00BE4824" w:rsidRPr="00A13BD6">
        <w:rPr>
          <w:rFonts w:cstheme="minorHAnsi"/>
          <w:sz w:val="23"/>
          <w:szCs w:val="23"/>
        </w:rPr>
        <w:t xml:space="preserve"> (u nastavku: </w:t>
      </w:r>
      <w:r w:rsidRPr="00A13BD6">
        <w:rPr>
          <w:rFonts w:cstheme="minorHAnsi"/>
          <w:sz w:val="23"/>
          <w:szCs w:val="23"/>
        </w:rPr>
        <w:t xml:space="preserve">Upravni </w:t>
      </w:r>
      <w:r w:rsidR="00BE4824" w:rsidRPr="00A13BD6">
        <w:rPr>
          <w:rFonts w:cstheme="minorHAnsi"/>
          <w:sz w:val="23"/>
          <w:szCs w:val="23"/>
        </w:rPr>
        <w:t xml:space="preserve">odjeli) i korisnici Proračuna Grada </w:t>
      </w:r>
      <w:r w:rsidRPr="00A13BD6">
        <w:rPr>
          <w:rFonts w:cstheme="minorHAnsi"/>
          <w:sz w:val="23"/>
          <w:szCs w:val="23"/>
        </w:rPr>
        <w:t>Svetog Ivana Zeline</w:t>
      </w:r>
      <w:r w:rsidR="00BE4824" w:rsidRPr="00A13BD6">
        <w:rPr>
          <w:rFonts w:cstheme="minorHAnsi"/>
          <w:sz w:val="23"/>
          <w:szCs w:val="23"/>
        </w:rPr>
        <w:t xml:space="preserve"> mogu preuzeti obveze po investicijskim projektima tek po provedenom stručnom vrednovanju i ocijenjenoj opravdanosti i učinkovitosti investicijskog projekta, odnosno ulaganja.</w:t>
      </w:r>
    </w:p>
    <w:p w14:paraId="7FBDFBEF" w14:textId="6F04967A" w:rsidR="00EF1003" w:rsidRPr="00A13BD6" w:rsidRDefault="00EF1003" w:rsidP="00EF1003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 xml:space="preserve">Članak </w:t>
      </w:r>
      <w:r w:rsidR="00555690">
        <w:rPr>
          <w:rFonts w:eastAsia="Calibri" w:cstheme="minorHAnsi"/>
          <w:b/>
          <w:bCs/>
          <w:sz w:val="23"/>
          <w:szCs w:val="23"/>
        </w:rPr>
        <w:t>4</w:t>
      </w:r>
      <w:r w:rsidRPr="00A13BD6">
        <w:rPr>
          <w:rFonts w:eastAsia="Calibri" w:cstheme="minorHAnsi"/>
          <w:b/>
          <w:bCs/>
          <w:sz w:val="23"/>
          <w:szCs w:val="23"/>
        </w:rPr>
        <w:t>.</w:t>
      </w:r>
    </w:p>
    <w:p w14:paraId="6FF18AF2" w14:textId="7910C176" w:rsidR="00EF1003" w:rsidRDefault="00EF1003" w:rsidP="00BE4824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Stručno vrednovanje i ocjena opravdanosti i učinkovitosti ukazuje na sadašnje i buduće troškove ulaganja te iskoristivosti, odnosno potrebe za provedbom projekta uopće te podrazumijeva</w:t>
      </w:r>
      <w:r w:rsidR="008A131B" w:rsidRPr="00A13BD6">
        <w:rPr>
          <w:rFonts w:cstheme="minorHAnsi"/>
          <w:sz w:val="23"/>
          <w:szCs w:val="23"/>
        </w:rPr>
        <w:t xml:space="preserve"> </w:t>
      </w:r>
      <w:r w:rsidRPr="00A13BD6">
        <w:rPr>
          <w:rFonts w:cstheme="minorHAnsi"/>
          <w:sz w:val="23"/>
          <w:szCs w:val="23"/>
        </w:rPr>
        <w:t>sagledavanje operativnih troškova koje investicijski projekt dugoročno nosi.</w:t>
      </w:r>
    </w:p>
    <w:p w14:paraId="12DAB405" w14:textId="77777777" w:rsidR="00483142" w:rsidRPr="00A13BD6" w:rsidRDefault="00483142" w:rsidP="00BE4824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96833C0" w14:textId="0F3E4E9C" w:rsidR="00890922" w:rsidRPr="00A13BD6" w:rsidRDefault="00890922" w:rsidP="00890922">
      <w:pPr>
        <w:suppressAutoHyphens/>
        <w:autoSpaceDN w:val="0"/>
        <w:spacing w:line="240" w:lineRule="auto"/>
        <w:jc w:val="center"/>
        <w:rPr>
          <w:rFonts w:eastAsia="Calibri" w:cstheme="minorHAnsi"/>
          <w:b/>
          <w:bCs/>
          <w:sz w:val="23"/>
          <w:szCs w:val="23"/>
        </w:rPr>
      </w:pPr>
      <w:r w:rsidRPr="00A13BD6">
        <w:rPr>
          <w:rFonts w:eastAsia="Calibri" w:cstheme="minorHAnsi"/>
          <w:b/>
          <w:bCs/>
          <w:sz w:val="23"/>
          <w:szCs w:val="23"/>
        </w:rPr>
        <w:t xml:space="preserve">Članak </w:t>
      </w:r>
      <w:r w:rsidR="00555690">
        <w:rPr>
          <w:rFonts w:eastAsia="Calibri" w:cstheme="minorHAnsi"/>
          <w:b/>
          <w:bCs/>
          <w:sz w:val="23"/>
          <w:szCs w:val="23"/>
        </w:rPr>
        <w:t>5</w:t>
      </w:r>
      <w:r w:rsidRPr="00A13BD6">
        <w:rPr>
          <w:rFonts w:eastAsia="Calibri" w:cstheme="minorHAnsi"/>
          <w:b/>
          <w:bCs/>
          <w:sz w:val="23"/>
          <w:szCs w:val="23"/>
        </w:rPr>
        <w:t>.</w:t>
      </w:r>
    </w:p>
    <w:p w14:paraId="6043F597" w14:textId="2B27084A" w:rsidR="009F3F5A" w:rsidRPr="00A13BD6" w:rsidRDefault="009F3F5A" w:rsidP="009F3F5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Investicijska dokumentacija obuhvaća sve što je potrebno za cjelovitu procjenu ekonomskih, financijskih, tehničkih, tehnoloških, prostornih, razvojnih, sigurnosnih i socijalnih posljedica, kao i procjenu utjecaja na okoliš investicijskog projekta.</w:t>
      </w:r>
    </w:p>
    <w:p w14:paraId="1375DB7F" w14:textId="77777777" w:rsidR="00052D25" w:rsidRPr="00A13BD6" w:rsidRDefault="00052D25" w:rsidP="009F3F5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425593C6" w14:textId="5D909915" w:rsidR="00EF1003" w:rsidRPr="00A13BD6" w:rsidRDefault="009F3F5A" w:rsidP="009F3F5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Sadržaj investicijske studije, odnosno studije izvodljivosti određen je vrstom, svrhom i vrijednošću investicijskog projekata te pravilima struke koja vrijede za djelatnost u koju je investicijski projekt uvršten.</w:t>
      </w:r>
    </w:p>
    <w:p w14:paraId="0F4D96B8" w14:textId="2E9BCD63" w:rsidR="00052D25" w:rsidRPr="00A13BD6" w:rsidRDefault="00052D25" w:rsidP="009F3F5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2A231FD0" w14:textId="613CDEA0" w:rsidR="00052D25" w:rsidRPr="00A13BD6" w:rsidRDefault="00052D25" w:rsidP="00F7758C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 xml:space="preserve">II. </w:t>
      </w:r>
      <w:r w:rsidR="00C4062B" w:rsidRPr="00A13BD6">
        <w:rPr>
          <w:rFonts w:cstheme="minorHAnsi"/>
          <w:b/>
          <w:bCs/>
          <w:sz w:val="23"/>
          <w:szCs w:val="23"/>
        </w:rPr>
        <w:t>POSTUPAK VREDNOVANJA INVESTICIJSKIH PROJEKATA</w:t>
      </w:r>
    </w:p>
    <w:p w14:paraId="389C388B" w14:textId="77777777" w:rsidR="00EF1003" w:rsidRPr="00A13BD6" w:rsidRDefault="00EF1003" w:rsidP="00F7758C">
      <w:pPr>
        <w:pStyle w:val="Bezproreda"/>
        <w:tabs>
          <w:tab w:val="left" w:pos="284"/>
        </w:tabs>
        <w:jc w:val="center"/>
        <w:rPr>
          <w:rFonts w:cstheme="minorHAnsi"/>
          <w:sz w:val="23"/>
          <w:szCs w:val="23"/>
        </w:rPr>
      </w:pPr>
    </w:p>
    <w:p w14:paraId="446E5992" w14:textId="16A88431" w:rsidR="00D516A4" w:rsidRPr="00A13BD6" w:rsidRDefault="00052D25" w:rsidP="00052D25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Članak</w:t>
      </w:r>
      <w:r w:rsidR="00555690">
        <w:rPr>
          <w:rFonts w:cstheme="minorHAnsi"/>
          <w:b/>
          <w:bCs/>
          <w:sz w:val="23"/>
          <w:szCs w:val="23"/>
        </w:rPr>
        <w:t xml:space="preserve"> 6.</w:t>
      </w:r>
    </w:p>
    <w:p w14:paraId="641F70B8" w14:textId="25342FCB" w:rsidR="00052D25" w:rsidRPr="00A13BD6" w:rsidRDefault="00052D25" w:rsidP="0040148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554CF235" w14:textId="77777777" w:rsidR="00052D25" w:rsidRPr="00A13BD6" w:rsidRDefault="00052D25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Investicijski projekti se, s obzirom na njihovu vrijednost, razvrstavaju u četiri kategorije:</w:t>
      </w:r>
    </w:p>
    <w:p w14:paraId="03F4B878" w14:textId="461F7E97" w:rsidR="00052D25" w:rsidRPr="00A13BD6" w:rsidRDefault="00052D25" w:rsidP="00052D25">
      <w:pPr>
        <w:pStyle w:val="Bezproreda"/>
        <w:numPr>
          <w:ilvl w:val="0"/>
          <w:numId w:val="18"/>
        </w:numPr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mali investicijski projekti: projekti vrijednosti do 3.000.000,00 kuna;</w:t>
      </w:r>
    </w:p>
    <w:p w14:paraId="5E558592" w14:textId="0EC4F9C1" w:rsidR="00052D25" w:rsidRPr="00A13BD6" w:rsidRDefault="00052D25" w:rsidP="00052D25">
      <w:pPr>
        <w:pStyle w:val="Bezproreda"/>
        <w:numPr>
          <w:ilvl w:val="0"/>
          <w:numId w:val="18"/>
        </w:numPr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srednji investicijski projekti: projekti u vrijednosti od 3.000.001,00 kuna do 10.000.000,00 kuna;</w:t>
      </w:r>
    </w:p>
    <w:p w14:paraId="11F211CD" w14:textId="35AE1C15" w:rsidR="00052D25" w:rsidRPr="00A13BD6" w:rsidRDefault="00052D25" w:rsidP="00052D25">
      <w:pPr>
        <w:pStyle w:val="Bezproreda"/>
        <w:numPr>
          <w:ilvl w:val="0"/>
          <w:numId w:val="18"/>
        </w:numPr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veliki investicijski projekti: projekti u vrijednosti od 10.000.001,00 kuna do 50.000.000,00 kuna te</w:t>
      </w:r>
    </w:p>
    <w:p w14:paraId="5E1A3644" w14:textId="727E7554" w:rsidR="00052D25" w:rsidRPr="00A13BD6" w:rsidRDefault="00052D25" w:rsidP="00052D25">
      <w:pPr>
        <w:pStyle w:val="Bezproreda"/>
        <w:numPr>
          <w:ilvl w:val="0"/>
          <w:numId w:val="18"/>
        </w:numPr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vrlo veliki investicijski projekti: projekti u vrijednosti iznad 50.000.001,00 kuna.</w:t>
      </w:r>
    </w:p>
    <w:p w14:paraId="78681AA3" w14:textId="4CD2DA9F" w:rsidR="00052D25" w:rsidRPr="00A13BD6" w:rsidRDefault="00052D25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5019E5E5" w14:textId="5BAEAF99" w:rsidR="00052D25" w:rsidRPr="00A13BD6" w:rsidRDefault="00052D25" w:rsidP="00915DA7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Članak</w:t>
      </w:r>
      <w:r w:rsidR="00555690">
        <w:rPr>
          <w:rFonts w:cstheme="minorHAnsi"/>
          <w:b/>
          <w:bCs/>
          <w:sz w:val="23"/>
          <w:szCs w:val="23"/>
        </w:rPr>
        <w:t xml:space="preserve"> 7.</w:t>
      </w:r>
    </w:p>
    <w:p w14:paraId="6B54D294" w14:textId="301F67A3" w:rsidR="00052D25" w:rsidRPr="00A13BD6" w:rsidRDefault="00052D25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3FD79309" w14:textId="16644F7A" w:rsidR="00052D25" w:rsidRPr="00A13BD6" w:rsidRDefault="00052D25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Svaki investicijski projekt, bez obzira na veličinu, odnosno kategoriju, do donošenja Uredbe o metodologiji ocjene investicijskih projekata od strane Vlade Republike Hrvatske, treba imati obrazac prijedloga investicijskog projekta</w:t>
      </w:r>
      <w:r w:rsidR="00C4062B" w:rsidRPr="00A13BD6">
        <w:rPr>
          <w:rFonts w:cstheme="minorHAnsi"/>
          <w:sz w:val="23"/>
          <w:szCs w:val="23"/>
        </w:rPr>
        <w:t>.</w:t>
      </w:r>
    </w:p>
    <w:p w14:paraId="7FDE9B33" w14:textId="19F4E203" w:rsidR="00F72CFC" w:rsidRPr="00A13BD6" w:rsidRDefault="00F72CFC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628F4D4D" w14:textId="3B18D137" w:rsidR="00F72CFC" w:rsidRPr="00A13BD6" w:rsidRDefault="00F72CFC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 xml:space="preserve">Za velike i vrlo velike investicijske projekte, obrazac prijedloga investicijskog projekta je osnova za odlučivanje o daljnjoj izradi investicijske dokumentacije: </w:t>
      </w:r>
      <w:r w:rsidR="00F86465" w:rsidRPr="00A13BD6">
        <w:rPr>
          <w:rFonts w:cstheme="minorHAnsi"/>
          <w:sz w:val="23"/>
          <w:szCs w:val="23"/>
        </w:rPr>
        <w:t>predinvesticijske</w:t>
      </w:r>
      <w:r w:rsidRPr="00A13BD6">
        <w:rPr>
          <w:rFonts w:cstheme="minorHAnsi"/>
          <w:sz w:val="23"/>
          <w:szCs w:val="23"/>
        </w:rPr>
        <w:t xml:space="preserve"> i investicijske studije, odnosno studije izvodljivosti.</w:t>
      </w:r>
    </w:p>
    <w:p w14:paraId="48E2644C" w14:textId="302EA502" w:rsidR="00F72CFC" w:rsidRPr="00A13BD6" w:rsidRDefault="00F72CFC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87CF8B3" w14:textId="202D98EF" w:rsidR="00F72CFC" w:rsidRPr="00A13BD6" w:rsidRDefault="00F72CFC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Za male i srednje investicijske projekte obrazac prijedloga investicijskog projekta je osnova za odlučivanje o nastavku investicijskog projekta i uključivanje u Proračun. Odobrenje za nastavak investicijskog projekta daje Gradonačelnik.</w:t>
      </w:r>
    </w:p>
    <w:p w14:paraId="1050DED8" w14:textId="0981CC07" w:rsidR="00C4062B" w:rsidRPr="00A13BD6" w:rsidRDefault="00C4062B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537CEDED" w14:textId="20ACE554" w:rsidR="00C4062B" w:rsidRPr="00A13BD6" w:rsidRDefault="00C4062B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Obrazac prijedloga investicijskog projekta sastavni je dio ove Upute kao Prilog 1.</w:t>
      </w:r>
    </w:p>
    <w:p w14:paraId="6FB50D32" w14:textId="32809498" w:rsidR="008820BB" w:rsidRPr="00A13BD6" w:rsidRDefault="008820BB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9D15BEC" w14:textId="74FB64C6" w:rsidR="005A4003" w:rsidRPr="00A13BD6" w:rsidRDefault="005A4003" w:rsidP="00915DA7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Članak</w:t>
      </w:r>
      <w:r w:rsidR="00555690">
        <w:rPr>
          <w:rFonts w:cstheme="minorHAnsi"/>
          <w:b/>
          <w:bCs/>
          <w:sz w:val="23"/>
          <w:szCs w:val="23"/>
        </w:rPr>
        <w:t xml:space="preserve"> 8.</w:t>
      </w:r>
    </w:p>
    <w:p w14:paraId="4A0AC4B4" w14:textId="77777777" w:rsidR="005A4003" w:rsidRPr="00A13BD6" w:rsidRDefault="005A4003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647DDFF8" w14:textId="588E7EE3" w:rsidR="00E8167D" w:rsidRPr="00A13BD6" w:rsidRDefault="00E8167D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U postupku vrednovanja utvrđuju se</w:t>
      </w:r>
      <w:r w:rsidR="003A150A" w:rsidRPr="00A13BD6">
        <w:rPr>
          <w:rFonts w:cstheme="minorHAnsi"/>
          <w:sz w:val="23"/>
          <w:szCs w:val="23"/>
        </w:rPr>
        <w:t xml:space="preserve"> sljedeći kriteriji ocjene investicijskih projekata</w:t>
      </w:r>
      <w:r w:rsidRPr="00A13BD6">
        <w:rPr>
          <w:rFonts w:cstheme="minorHAnsi"/>
          <w:sz w:val="23"/>
          <w:szCs w:val="23"/>
        </w:rPr>
        <w:t>:</w:t>
      </w:r>
    </w:p>
    <w:p w14:paraId="4C0626C7" w14:textId="77777777" w:rsidR="00E8167D" w:rsidRPr="00A13BD6" w:rsidRDefault="00E8167D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- usklađenost s prostorno-planskom dokumentacijom,</w:t>
      </w:r>
    </w:p>
    <w:p w14:paraId="41D5B60A" w14:textId="5ABEFC1A" w:rsidR="00FC3DEC" w:rsidRDefault="00E8167D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- usklađenost sa strateškim dokumentima,</w:t>
      </w:r>
    </w:p>
    <w:p w14:paraId="6A77CD08" w14:textId="0E43139D" w:rsidR="00FC3DEC" w:rsidRDefault="00FC3DEC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</w:t>
      </w:r>
      <w:r w:rsidR="00E04312">
        <w:rPr>
          <w:rFonts w:cstheme="minorHAnsi"/>
          <w:sz w:val="23"/>
          <w:szCs w:val="23"/>
        </w:rPr>
        <w:t xml:space="preserve"> </w:t>
      </w:r>
      <w:r>
        <w:rPr>
          <w:rFonts w:cstheme="minorHAnsi"/>
          <w:sz w:val="23"/>
          <w:szCs w:val="23"/>
        </w:rPr>
        <w:t>ekonomsko-financijski pokazatelji (pokazatelji aktivnosti, pokazatelji zaduženosti</w:t>
      </w:r>
      <w:r w:rsidR="00E04312">
        <w:rPr>
          <w:rFonts w:cstheme="minorHAnsi"/>
          <w:sz w:val="23"/>
          <w:szCs w:val="23"/>
        </w:rPr>
        <w:t>, pokazatelji likvidnosti),</w:t>
      </w:r>
    </w:p>
    <w:p w14:paraId="3272893A" w14:textId="4F02DD04" w:rsidR="00E04312" w:rsidRPr="00A13BD6" w:rsidRDefault="00E04312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- pokazatelji društvene vrijednosti investicijskog projekta (</w:t>
      </w:r>
      <w:r w:rsidR="00BE2B7C">
        <w:rPr>
          <w:rFonts w:cstheme="minorHAnsi"/>
          <w:sz w:val="23"/>
          <w:szCs w:val="23"/>
        </w:rPr>
        <w:t xml:space="preserve">jačanje tehnološkog napretka, poboljšanje infrastrukturnog standarda društva, unapređenje obrazovne djelatnosti, unapređenje sportskih djelatnosti, </w:t>
      </w:r>
      <w:r w:rsidR="005339AB">
        <w:rPr>
          <w:rFonts w:cstheme="minorHAnsi"/>
          <w:sz w:val="23"/>
          <w:szCs w:val="23"/>
        </w:rPr>
        <w:t>unapređenje djelatnosti socijalne skrbi, energetska učin</w:t>
      </w:r>
      <w:r w:rsidR="0092709B">
        <w:rPr>
          <w:rFonts w:cstheme="minorHAnsi"/>
          <w:sz w:val="23"/>
          <w:szCs w:val="23"/>
        </w:rPr>
        <w:t>ko</w:t>
      </w:r>
      <w:r w:rsidR="005339AB">
        <w:rPr>
          <w:rFonts w:cstheme="minorHAnsi"/>
          <w:sz w:val="23"/>
          <w:szCs w:val="23"/>
        </w:rPr>
        <w:t>vitost ulaganja, jačanje gospodarskog razvoja, zaštita okoliša, povećanje zaposlenosti)</w:t>
      </w:r>
    </w:p>
    <w:p w14:paraId="5338DC46" w14:textId="6A7A9DDB" w:rsidR="00E8167D" w:rsidRPr="00A13BD6" w:rsidRDefault="00E8167D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lastRenderedPageBreak/>
        <w:t>- ciljevi i rezultati investicijskog projekta.</w:t>
      </w:r>
    </w:p>
    <w:p w14:paraId="14B4054A" w14:textId="593BA985" w:rsidR="006D63B0" w:rsidRPr="00A13BD6" w:rsidRDefault="006D63B0" w:rsidP="006E24BE">
      <w:pPr>
        <w:pStyle w:val="Bezproreda"/>
        <w:tabs>
          <w:tab w:val="left" w:pos="284"/>
        </w:tabs>
        <w:rPr>
          <w:rFonts w:cstheme="minorHAnsi"/>
          <w:sz w:val="23"/>
          <w:szCs w:val="23"/>
        </w:rPr>
      </w:pPr>
    </w:p>
    <w:p w14:paraId="0FA2820A" w14:textId="6685BE5B" w:rsidR="006D63B0" w:rsidRPr="00A13BD6" w:rsidRDefault="00B53115" w:rsidP="00B53115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Članak</w:t>
      </w:r>
      <w:r w:rsidR="00555690">
        <w:rPr>
          <w:rFonts w:cstheme="minorHAnsi"/>
          <w:b/>
          <w:bCs/>
          <w:sz w:val="23"/>
          <w:szCs w:val="23"/>
        </w:rPr>
        <w:t xml:space="preserve"> 9.</w:t>
      </w:r>
    </w:p>
    <w:p w14:paraId="139A859E" w14:textId="77777777" w:rsidR="006D63B0" w:rsidRPr="00A13BD6" w:rsidRDefault="006D63B0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38420FA7" w14:textId="66665856" w:rsidR="00E8167D" w:rsidRPr="00A13BD6" w:rsidRDefault="00B53115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Investicijska studija, odnosno studija izvodljivosti sadrži razradu tehničkih, tehnoloških i ostalih elemenata predloženog rješenja i ona predstavlja osnovu za odlučivanje o prihvatljivosti investicijskog projekta i daljnju izradu projektne i druge potrebne dokumentacije. Ona prikazuje ekonomsko-financijsku analizu, isplativost ulaganja (analizu troškova i koristi), analizu tržišta, dinamiku i strukturu zaposlenih, tehničke elemente ulaganja, ekonomsko-tržišnu ocjenu, analizu osjetljivosti, analizu najprihvatljivijeg načina na koji će investicijski projekt biti realiziran te mora sadržavati i opis utjecaja investicijskog projekta na društvenu zajednicu.</w:t>
      </w:r>
    </w:p>
    <w:p w14:paraId="7F57B7B4" w14:textId="632F5F3D" w:rsidR="00B53115" w:rsidRPr="00A13BD6" w:rsidRDefault="00B53115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2B6581E6" w14:textId="7AD0B069" w:rsidR="00B53115" w:rsidRPr="00555690" w:rsidRDefault="00B53115" w:rsidP="00973BAE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555690">
        <w:rPr>
          <w:rFonts w:cstheme="minorHAnsi"/>
          <w:b/>
          <w:bCs/>
          <w:sz w:val="23"/>
          <w:szCs w:val="23"/>
        </w:rPr>
        <w:t>Članak</w:t>
      </w:r>
      <w:r w:rsidR="00555690" w:rsidRPr="00555690">
        <w:rPr>
          <w:rFonts w:cstheme="minorHAnsi"/>
          <w:b/>
          <w:bCs/>
          <w:sz w:val="23"/>
          <w:szCs w:val="23"/>
        </w:rPr>
        <w:t xml:space="preserve"> 10.</w:t>
      </w:r>
    </w:p>
    <w:p w14:paraId="2379EDE8" w14:textId="17A8A78A" w:rsidR="00B53115" w:rsidRPr="00A13BD6" w:rsidRDefault="00B53115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3C300CD5" w14:textId="781EF45D" w:rsidR="00B53115" w:rsidRPr="00A13BD6" w:rsidRDefault="00B53115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Upravno tijelo koje je predlagatelj investicijskog projekta i u čijem su razdjelu proračuna planirana sredstva dužno je provesti sve potrebne radnje i pratiti izvršenje investicijskog projekta.</w:t>
      </w:r>
    </w:p>
    <w:p w14:paraId="56919483" w14:textId="29FB41D4" w:rsidR="005E37E1" w:rsidRPr="00A13BD6" w:rsidRDefault="005E37E1" w:rsidP="00E8167D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685BC8EB" w14:textId="53A68EBD" w:rsidR="00F72CFC" w:rsidRPr="00A13BD6" w:rsidRDefault="005E37E1" w:rsidP="00973BAE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Č</w:t>
      </w:r>
      <w:r w:rsidR="00F72CFC" w:rsidRPr="00A13BD6">
        <w:rPr>
          <w:rFonts w:cstheme="minorHAnsi"/>
          <w:b/>
          <w:bCs/>
          <w:sz w:val="23"/>
          <w:szCs w:val="23"/>
        </w:rPr>
        <w:t>lanak</w:t>
      </w:r>
      <w:r w:rsidR="00555690">
        <w:rPr>
          <w:rFonts w:cstheme="minorHAnsi"/>
          <w:b/>
          <w:bCs/>
          <w:sz w:val="23"/>
          <w:szCs w:val="23"/>
        </w:rPr>
        <w:t xml:space="preserve"> 11.</w:t>
      </w:r>
    </w:p>
    <w:p w14:paraId="4DF4DB5B" w14:textId="77777777" w:rsidR="008820BB" w:rsidRPr="00A13BD6" w:rsidRDefault="008820BB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889D4E6" w14:textId="443B753F" w:rsidR="00F72CFC" w:rsidRDefault="008820BB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A13BD6">
        <w:rPr>
          <w:rFonts w:cstheme="minorHAnsi"/>
          <w:sz w:val="23"/>
          <w:szCs w:val="23"/>
        </w:rPr>
        <w:t>Temeljem rezultata investicijske studije, odnosno studije izvodljivosti, pročelnik nadležnog odjela</w:t>
      </w:r>
      <w:r w:rsidR="005E37E1" w:rsidRPr="00A13BD6">
        <w:rPr>
          <w:rFonts w:cstheme="minorHAnsi"/>
          <w:sz w:val="23"/>
          <w:szCs w:val="23"/>
        </w:rPr>
        <w:t xml:space="preserve"> </w:t>
      </w:r>
      <w:r w:rsidRPr="00A13BD6">
        <w:rPr>
          <w:rFonts w:cstheme="minorHAnsi"/>
          <w:sz w:val="23"/>
          <w:szCs w:val="23"/>
        </w:rPr>
        <w:t xml:space="preserve">podnosi Gradonačelniku prijedlog za </w:t>
      </w:r>
      <w:r w:rsidR="00D85ED0">
        <w:rPr>
          <w:rFonts w:cstheme="minorHAnsi"/>
          <w:sz w:val="23"/>
          <w:szCs w:val="23"/>
        </w:rPr>
        <w:t>donošenje investicijske odluke</w:t>
      </w:r>
      <w:r w:rsidRPr="00A13BD6">
        <w:rPr>
          <w:rFonts w:cstheme="minorHAnsi"/>
          <w:sz w:val="23"/>
          <w:szCs w:val="23"/>
        </w:rPr>
        <w:t xml:space="preserve"> </w:t>
      </w:r>
      <w:r w:rsidR="00D85ED0">
        <w:rPr>
          <w:rFonts w:cstheme="minorHAnsi"/>
          <w:sz w:val="23"/>
          <w:szCs w:val="23"/>
        </w:rPr>
        <w:t>o preuzimanju</w:t>
      </w:r>
      <w:r w:rsidRPr="00A13BD6">
        <w:rPr>
          <w:rFonts w:cstheme="minorHAnsi"/>
          <w:sz w:val="23"/>
          <w:szCs w:val="23"/>
        </w:rPr>
        <w:t xml:space="preserve"> obveze po predloženom investicijskom projektu, </w:t>
      </w:r>
      <w:r w:rsidR="005E37E1" w:rsidRPr="00A13BD6">
        <w:rPr>
          <w:rFonts w:cstheme="minorHAnsi"/>
          <w:sz w:val="23"/>
          <w:szCs w:val="23"/>
        </w:rPr>
        <w:t>kako bi se istoga moglo planirati u Proračunu.</w:t>
      </w:r>
    </w:p>
    <w:p w14:paraId="51991199" w14:textId="784502E1" w:rsidR="007677D8" w:rsidRDefault="007677D8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A8C6BF3" w14:textId="15C90A33" w:rsidR="007677D8" w:rsidRPr="007677D8" w:rsidRDefault="007677D8" w:rsidP="007677D8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7677D8">
        <w:rPr>
          <w:rFonts w:cstheme="minorHAnsi"/>
          <w:b/>
          <w:bCs/>
          <w:sz w:val="23"/>
          <w:szCs w:val="23"/>
        </w:rPr>
        <w:t>Članak 12.</w:t>
      </w:r>
    </w:p>
    <w:p w14:paraId="309F1B9F" w14:textId="62F35EDB" w:rsidR="00072F88" w:rsidRDefault="00072F88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2D8AD076" w14:textId="5FF8AA86" w:rsidR="00072F88" w:rsidRDefault="007677D8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Investicijski projekti se u Proračun uvrštavaju prema prethodno utvrđenom redoslijedu isplativosti.</w:t>
      </w:r>
    </w:p>
    <w:p w14:paraId="68573F41" w14:textId="07D9BB02" w:rsidR="008820BB" w:rsidRDefault="008820BB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46E7FD97" w14:textId="2F7C4D8C" w:rsidR="006B0B4A" w:rsidRPr="006B0B4A" w:rsidRDefault="006B0B4A" w:rsidP="006B0B4A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6B0B4A">
        <w:rPr>
          <w:rFonts w:cstheme="minorHAnsi"/>
          <w:b/>
          <w:bCs/>
          <w:sz w:val="23"/>
          <w:szCs w:val="23"/>
        </w:rPr>
        <w:t>Članak 13.</w:t>
      </w:r>
    </w:p>
    <w:p w14:paraId="4EB7BAD1" w14:textId="77777777" w:rsidR="006B0B4A" w:rsidRDefault="006B0B4A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699305B3" w14:textId="5043F8DD" w:rsidR="00644636" w:rsidRDefault="006B0B4A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Ova Uputa objaviti će se u „Zelinskim novinama“, službenom glasilu Grada Svetog Ivana Zeline.</w:t>
      </w:r>
    </w:p>
    <w:p w14:paraId="5AAF082E" w14:textId="77777777" w:rsidR="006B0B4A" w:rsidRDefault="006B0B4A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B166796" w14:textId="77777777" w:rsidR="00644636" w:rsidRPr="00A13BD6" w:rsidRDefault="00644636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2860D088" w14:textId="029FA114" w:rsidR="008820BB" w:rsidRPr="009E35BD" w:rsidRDefault="00973BAE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9E35BD">
        <w:rPr>
          <w:rFonts w:cstheme="minorHAnsi"/>
          <w:sz w:val="23"/>
          <w:szCs w:val="23"/>
        </w:rPr>
        <w:t>KLASA:</w:t>
      </w:r>
      <w:r w:rsidR="009E35BD" w:rsidRPr="009E35BD">
        <w:rPr>
          <w:rFonts w:cstheme="minorHAnsi"/>
          <w:sz w:val="23"/>
          <w:szCs w:val="23"/>
        </w:rPr>
        <w:t xml:space="preserve"> 404-01/20-01/01</w:t>
      </w:r>
    </w:p>
    <w:p w14:paraId="1CBFF0B1" w14:textId="6F7D95C9" w:rsidR="00973BAE" w:rsidRPr="009E35BD" w:rsidRDefault="00973BAE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9E35BD">
        <w:rPr>
          <w:rFonts w:cstheme="minorHAnsi"/>
          <w:sz w:val="23"/>
          <w:szCs w:val="23"/>
        </w:rPr>
        <w:t>URBROJ:</w:t>
      </w:r>
      <w:r w:rsidR="009E35BD" w:rsidRPr="009E35BD">
        <w:rPr>
          <w:rFonts w:cstheme="minorHAnsi"/>
          <w:sz w:val="23"/>
          <w:szCs w:val="23"/>
        </w:rPr>
        <w:t xml:space="preserve"> 238/30-02/28-20-1</w:t>
      </w:r>
    </w:p>
    <w:p w14:paraId="1ED6279D" w14:textId="705ACAFF" w:rsidR="00973BAE" w:rsidRPr="009E35BD" w:rsidRDefault="00973BAE" w:rsidP="008820BB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  <w:r w:rsidRPr="009E35BD">
        <w:rPr>
          <w:rFonts w:cstheme="minorHAnsi"/>
          <w:sz w:val="23"/>
          <w:szCs w:val="23"/>
        </w:rPr>
        <w:t xml:space="preserve">Sveti Ivan Zelina, </w:t>
      </w:r>
      <w:r w:rsidR="009E35BD" w:rsidRPr="009E35BD">
        <w:rPr>
          <w:rFonts w:cstheme="minorHAnsi"/>
          <w:sz w:val="23"/>
          <w:szCs w:val="23"/>
        </w:rPr>
        <w:t>29. travnja 2020. godine</w:t>
      </w:r>
    </w:p>
    <w:p w14:paraId="593A8D9A" w14:textId="77777777" w:rsidR="00052D25" w:rsidRPr="00A13BD6" w:rsidRDefault="00052D25" w:rsidP="00052D25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3A368017" w14:textId="77777777" w:rsidR="00D516A4" w:rsidRPr="00A13BD6" w:rsidRDefault="00D516A4" w:rsidP="0040148A">
      <w:pPr>
        <w:pStyle w:val="Bezproreda"/>
        <w:tabs>
          <w:tab w:val="left" w:pos="284"/>
        </w:tabs>
        <w:jc w:val="both"/>
        <w:rPr>
          <w:rFonts w:cstheme="minorHAnsi"/>
          <w:sz w:val="23"/>
          <w:szCs w:val="23"/>
        </w:rPr>
      </w:pPr>
    </w:p>
    <w:p w14:paraId="016C70E1" w14:textId="7EF52543" w:rsidR="00DA1E63" w:rsidRPr="00A13BD6" w:rsidRDefault="00DA1E63" w:rsidP="00DA1E63">
      <w:pPr>
        <w:pStyle w:val="Default"/>
        <w:ind w:left="6237"/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A13BD6">
        <w:rPr>
          <w:rFonts w:asciiTheme="minorHAnsi" w:hAnsiTheme="minorHAnsi" w:cstheme="minorHAnsi"/>
          <w:b/>
          <w:bCs/>
          <w:sz w:val="23"/>
          <w:szCs w:val="23"/>
        </w:rPr>
        <w:t>GRADONAČELNIK</w:t>
      </w:r>
    </w:p>
    <w:p w14:paraId="220AF604" w14:textId="7082E3CC" w:rsidR="00DA1E63" w:rsidRPr="00A13BD6" w:rsidRDefault="00DA1E63" w:rsidP="00DA1E63">
      <w:pPr>
        <w:pStyle w:val="Bezproreda"/>
        <w:tabs>
          <w:tab w:val="left" w:pos="284"/>
          <w:tab w:val="left" w:pos="6237"/>
        </w:tabs>
        <w:ind w:left="6237"/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Hrvoje Košćec</w:t>
      </w:r>
    </w:p>
    <w:p w14:paraId="6869FE5F" w14:textId="2886A2E1" w:rsidR="00B77B8C" w:rsidRPr="00A13BD6" w:rsidRDefault="00B77B8C" w:rsidP="00B77B8C">
      <w:pPr>
        <w:pStyle w:val="Bezproreda"/>
        <w:tabs>
          <w:tab w:val="left" w:pos="284"/>
          <w:tab w:val="left" w:pos="6237"/>
        </w:tabs>
        <w:ind w:left="6237"/>
        <w:jc w:val="center"/>
        <w:rPr>
          <w:rFonts w:cstheme="minorHAnsi"/>
          <w:b/>
          <w:bCs/>
          <w:sz w:val="23"/>
          <w:szCs w:val="23"/>
        </w:rPr>
      </w:pPr>
    </w:p>
    <w:p w14:paraId="50234F8E" w14:textId="75AFCECD" w:rsidR="006E24BE" w:rsidRPr="00A13BD6" w:rsidRDefault="006E24BE">
      <w:pPr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br w:type="page"/>
      </w:r>
    </w:p>
    <w:p w14:paraId="04BA5C4D" w14:textId="3D459A88" w:rsidR="004A341B" w:rsidRDefault="00FA37CB" w:rsidP="00F049B8">
      <w:pPr>
        <w:pStyle w:val="Bezproreda"/>
        <w:numPr>
          <w:ilvl w:val="0"/>
          <w:numId w:val="25"/>
        </w:numPr>
        <w:tabs>
          <w:tab w:val="left" w:pos="284"/>
        </w:tabs>
        <w:jc w:val="right"/>
        <w:rPr>
          <w:rFonts w:cstheme="minorHAnsi"/>
          <w:b/>
          <w:bCs/>
          <w:sz w:val="23"/>
          <w:szCs w:val="23"/>
        </w:rPr>
      </w:pPr>
      <w:r>
        <w:rPr>
          <w:rFonts w:cstheme="minorHAnsi"/>
          <w:b/>
          <w:bCs/>
          <w:sz w:val="23"/>
          <w:szCs w:val="23"/>
        </w:rPr>
        <w:lastRenderedPageBreak/>
        <w:t>PRILOG 1</w:t>
      </w:r>
    </w:p>
    <w:p w14:paraId="7D5DB2E9" w14:textId="77777777" w:rsidR="004A341B" w:rsidRDefault="004A341B" w:rsidP="00342E1A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</w:p>
    <w:p w14:paraId="43928C2E" w14:textId="00136FF3" w:rsidR="00342E1A" w:rsidRPr="00A13BD6" w:rsidRDefault="00342E1A" w:rsidP="00342E1A">
      <w:pPr>
        <w:pStyle w:val="Bezproreda"/>
        <w:tabs>
          <w:tab w:val="left" w:pos="284"/>
        </w:tabs>
        <w:jc w:val="center"/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OBRAZAC PRIJEDLOGA RAZVOJNOG/INVESTICIJSKOG PROJEKTA</w:t>
      </w:r>
    </w:p>
    <w:p w14:paraId="607DF1C7" w14:textId="1976F275" w:rsidR="00342E1A" w:rsidRPr="00A13BD6" w:rsidRDefault="00342E1A" w:rsidP="00AD3323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1559"/>
        <w:gridCol w:w="1559"/>
        <w:gridCol w:w="1559"/>
      </w:tblGrid>
      <w:tr w:rsidR="000C7F63" w:rsidRPr="00A13BD6" w14:paraId="05769826" w14:textId="77777777" w:rsidTr="00096ABC">
        <w:tc>
          <w:tcPr>
            <w:tcW w:w="9067" w:type="dxa"/>
            <w:gridSpan w:val="5"/>
            <w:shd w:val="clear" w:color="auto" w:fill="E7E6E6" w:themeFill="background2"/>
          </w:tcPr>
          <w:p w14:paraId="7090FE3F" w14:textId="0E118656" w:rsidR="000C7F63" w:rsidRPr="00A13BD6" w:rsidRDefault="000C7F63" w:rsidP="000C7F63">
            <w:pPr>
              <w:pStyle w:val="Bezproreda"/>
              <w:numPr>
                <w:ilvl w:val="0"/>
                <w:numId w:val="23"/>
              </w:numPr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OSNOVNI PODACI</w:t>
            </w:r>
          </w:p>
        </w:tc>
      </w:tr>
      <w:tr w:rsidR="00E174FE" w:rsidRPr="00A13BD6" w14:paraId="36ED3717" w14:textId="77777777" w:rsidTr="00096ABC">
        <w:tc>
          <w:tcPr>
            <w:tcW w:w="9067" w:type="dxa"/>
            <w:gridSpan w:val="5"/>
          </w:tcPr>
          <w:p w14:paraId="6ACC33D4" w14:textId="6BE6DCE4" w:rsidR="00E174FE" w:rsidRPr="00A13BD6" w:rsidRDefault="0046360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Naziv</w:t>
            </w:r>
            <w:r w:rsidR="00E174FE" w:rsidRPr="00A13BD6">
              <w:rPr>
                <w:rFonts w:cstheme="minorHAnsi"/>
                <w:b/>
                <w:bCs/>
                <w:sz w:val="23"/>
                <w:szCs w:val="23"/>
              </w:rPr>
              <w:t xml:space="preserve"> projekta/programa</w:t>
            </w:r>
            <w:r>
              <w:rPr>
                <w:rFonts w:cstheme="minorHAnsi"/>
                <w:b/>
                <w:bCs/>
                <w:sz w:val="23"/>
                <w:szCs w:val="23"/>
              </w:rPr>
              <w:t>:</w:t>
            </w:r>
          </w:p>
        </w:tc>
      </w:tr>
      <w:tr w:rsidR="00A54D4C" w:rsidRPr="00A13BD6" w14:paraId="0AB98968" w14:textId="77777777" w:rsidTr="00096ABC">
        <w:tc>
          <w:tcPr>
            <w:tcW w:w="9067" w:type="dxa"/>
            <w:gridSpan w:val="5"/>
          </w:tcPr>
          <w:p w14:paraId="23A4F78C" w14:textId="77777777" w:rsidR="00A54D4C" w:rsidRPr="00A13BD6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A54D4C" w:rsidRPr="00A13BD6" w14:paraId="438F9110" w14:textId="77777777" w:rsidTr="00096ABC">
        <w:tc>
          <w:tcPr>
            <w:tcW w:w="9067" w:type="dxa"/>
            <w:gridSpan w:val="5"/>
          </w:tcPr>
          <w:p w14:paraId="470FC89A" w14:textId="6EE6AC50" w:rsidR="00A54D4C" w:rsidRPr="00A13BD6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Nadležni odjel gradske uprave:</w:t>
            </w:r>
          </w:p>
        </w:tc>
      </w:tr>
      <w:tr w:rsidR="00A54D4C" w:rsidRPr="00A13BD6" w14:paraId="65E373E6" w14:textId="77777777" w:rsidTr="00096ABC">
        <w:tc>
          <w:tcPr>
            <w:tcW w:w="9067" w:type="dxa"/>
            <w:gridSpan w:val="5"/>
          </w:tcPr>
          <w:p w14:paraId="563887CA" w14:textId="77777777" w:rsidR="00A54D4C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DC97D93" w14:textId="5F5EE308" w:rsidR="000D6F25" w:rsidRPr="00A13BD6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A54D4C" w:rsidRPr="00A13BD6" w14:paraId="16BCB971" w14:textId="77777777" w:rsidTr="00096ABC">
        <w:tc>
          <w:tcPr>
            <w:tcW w:w="9067" w:type="dxa"/>
            <w:gridSpan w:val="5"/>
          </w:tcPr>
          <w:p w14:paraId="3E4C78A2" w14:textId="7ED61A5D" w:rsidR="00A54D4C" w:rsidRPr="00A13BD6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Trajanje projekta:</w:t>
            </w:r>
          </w:p>
        </w:tc>
      </w:tr>
      <w:tr w:rsidR="000C7F63" w:rsidRPr="00A13BD6" w14:paraId="5F054115" w14:textId="77777777" w:rsidTr="00967AB1">
        <w:tc>
          <w:tcPr>
            <w:tcW w:w="4390" w:type="dxa"/>
            <w:gridSpan w:val="2"/>
          </w:tcPr>
          <w:p w14:paraId="6122EEAD" w14:textId="34A72720" w:rsidR="000C7F63" w:rsidRPr="00A13BD6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Očekivani početak projekta:</w:t>
            </w:r>
          </w:p>
        </w:tc>
        <w:tc>
          <w:tcPr>
            <w:tcW w:w="4677" w:type="dxa"/>
            <w:gridSpan w:val="3"/>
          </w:tcPr>
          <w:p w14:paraId="142B5FC2" w14:textId="77777777" w:rsidR="000C7F63" w:rsidRPr="00A13BD6" w:rsidRDefault="000C7F6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0C7F63" w:rsidRPr="00A13BD6" w14:paraId="09156314" w14:textId="77777777" w:rsidTr="00967AB1">
        <w:tc>
          <w:tcPr>
            <w:tcW w:w="4390" w:type="dxa"/>
            <w:gridSpan w:val="2"/>
          </w:tcPr>
          <w:p w14:paraId="679EB7E4" w14:textId="0D86FB62" w:rsidR="000C7F63" w:rsidRPr="00A13BD6" w:rsidRDefault="00A54D4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Očekivani završetak projekta:</w:t>
            </w:r>
          </w:p>
        </w:tc>
        <w:tc>
          <w:tcPr>
            <w:tcW w:w="4677" w:type="dxa"/>
            <w:gridSpan w:val="3"/>
          </w:tcPr>
          <w:p w14:paraId="4F0189EF" w14:textId="77777777" w:rsidR="000C7F63" w:rsidRPr="00A13BD6" w:rsidRDefault="000C7F6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41D3A" w:rsidRPr="00A13BD6" w14:paraId="5AE5A0BD" w14:textId="77777777" w:rsidTr="00096ABC">
        <w:tc>
          <w:tcPr>
            <w:tcW w:w="9067" w:type="dxa"/>
            <w:gridSpan w:val="5"/>
          </w:tcPr>
          <w:p w14:paraId="3F23C912" w14:textId="1B037EF1" w:rsidR="00941D3A" w:rsidRPr="00A13BD6" w:rsidRDefault="00941D3A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Lokacija:</w:t>
            </w:r>
          </w:p>
        </w:tc>
      </w:tr>
      <w:tr w:rsidR="006F5F73" w:rsidRPr="00A13BD6" w14:paraId="05785BA1" w14:textId="77777777" w:rsidTr="00096ABC">
        <w:tc>
          <w:tcPr>
            <w:tcW w:w="9067" w:type="dxa"/>
            <w:gridSpan w:val="5"/>
          </w:tcPr>
          <w:p w14:paraId="0F37810F" w14:textId="77777777" w:rsidR="006F5F73" w:rsidRDefault="006F5F7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6AA7C88" w14:textId="4B26166F" w:rsidR="000D6F25" w:rsidRPr="00A13BD6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F5F73" w:rsidRPr="00A13BD6" w14:paraId="09338782" w14:textId="77777777" w:rsidTr="00096ABC">
        <w:tc>
          <w:tcPr>
            <w:tcW w:w="9067" w:type="dxa"/>
            <w:gridSpan w:val="5"/>
          </w:tcPr>
          <w:p w14:paraId="2F707B36" w14:textId="1C004242" w:rsidR="006F5F73" w:rsidRPr="00A13BD6" w:rsidRDefault="006F5F73" w:rsidP="006F5F73">
            <w:pPr>
              <w:pStyle w:val="Bezproreda"/>
              <w:tabs>
                <w:tab w:val="left" w:pos="1665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Procijenjena vrijednost projekta:</w:t>
            </w:r>
          </w:p>
        </w:tc>
      </w:tr>
      <w:tr w:rsidR="006F5F73" w:rsidRPr="00A13BD6" w14:paraId="7DB1CFE6" w14:textId="77777777" w:rsidTr="00096ABC">
        <w:tc>
          <w:tcPr>
            <w:tcW w:w="9067" w:type="dxa"/>
            <w:gridSpan w:val="5"/>
          </w:tcPr>
          <w:p w14:paraId="76FC611A" w14:textId="77777777" w:rsidR="006F5F73" w:rsidRDefault="006F5F7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9C7B684" w14:textId="47ED55AB" w:rsidR="000D6F25" w:rsidRPr="00A13BD6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F5F73" w:rsidRPr="00A13BD6" w14:paraId="7FF11C97" w14:textId="77777777" w:rsidTr="00096ABC">
        <w:tc>
          <w:tcPr>
            <w:tcW w:w="9067" w:type="dxa"/>
            <w:gridSpan w:val="5"/>
          </w:tcPr>
          <w:p w14:paraId="5BB59D49" w14:textId="77777777" w:rsidR="006F5F73" w:rsidRPr="00A13BD6" w:rsidRDefault="006F5F73" w:rsidP="006F5F7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Sažeti opis projekta:</w:t>
            </w:r>
          </w:p>
          <w:p w14:paraId="65D57761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B32D68C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CA5E299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CCCC63E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C9957D1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351B16A" w14:textId="77777777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B9D6324" w14:textId="23F1EE5A" w:rsidR="000B4006" w:rsidRPr="00A13BD6" w:rsidRDefault="000B400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F5F73" w:rsidRPr="00A13BD6" w14:paraId="5131D69E" w14:textId="77777777" w:rsidTr="00096ABC">
        <w:tc>
          <w:tcPr>
            <w:tcW w:w="9067" w:type="dxa"/>
            <w:gridSpan w:val="5"/>
            <w:shd w:val="clear" w:color="auto" w:fill="E7E6E6" w:themeFill="background2"/>
          </w:tcPr>
          <w:p w14:paraId="51980CDA" w14:textId="3C7ECD9E" w:rsidR="006F5F73" w:rsidRPr="00A13BD6" w:rsidRDefault="00D008BC" w:rsidP="00AD3323">
            <w:pPr>
              <w:pStyle w:val="Bezproreda"/>
              <w:numPr>
                <w:ilvl w:val="0"/>
                <w:numId w:val="23"/>
              </w:numPr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SVRHA I CILJEVI PROJEKTA</w:t>
            </w:r>
          </w:p>
        </w:tc>
      </w:tr>
      <w:tr w:rsidR="006F5F73" w:rsidRPr="00A13BD6" w14:paraId="71D4DB9E" w14:textId="77777777" w:rsidTr="00096ABC">
        <w:tc>
          <w:tcPr>
            <w:tcW w:w="9067" w:type="dxa"/>
            <w:gridSpan w:val="5"/>
          </w:tcPr>
          <w:p w14:paraId="402F4E1F" w14:textId="16D724CB" w:rsidR="006F5F73" w:rsidRPr="00A13BD6" w:rsidRDefault="00D008B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Razlozi za provođenje projekta:</w:t>
            </w:r>
          </w:p>
        </w:tc>
      </w:tr>
      <w:tr w:rsidR="00D008BC" w:rsidRPr="00A13BD6" w14:paraId="65646127" w14:textId="77777777" w:rsidTr="00096ABC">
        <w:tc>
          <w:tcPr>
            <w:tcW w:w="9067" w:type="dxa"/>
            <w:gridSpan w:val="5"/>
          </w:tcPr>
          <w:p w14:paraId="367428A2" w14:textId="77777777" w:rsidR="00D008BC" w:rsidRDefault="00D008B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336B5F5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1D938C97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50F4203" w14:textId="74EF5B6E" w:rsidR="00C867A3" w:rsidRPr="00A13BD6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D008BC" w:rsidRPr="00A13BD6" w14:paraId="37529F1C" w14:textId="77777777" w:rsidTr="00096ABC">
        <w:tc>
          <w:tcPr>
            <w:tcW w:w="9067" w:type="dxa"/>
            <w:gridSpan w:val="5"/>
          </w:tcPr>
          <w:p w14:paraId="4FC79958" w14:textId="5FD026B4" w:rsidR="00D008BC" w:rsidRPr="00A13BD6" w:rsidRDefault="00D008B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Ciljevi provedbe projekta:</w:t>
            </w:r>
          </w:p>
        </w:tc>
      </w:tr>
      <w:tr w:rsidR="00D008BC" w:rsidRPr="00A13BD6" w14:paraId="39373C8C" w14:textId="77777777" w:rsidTr="00096ABC">
        <w:tc>
          <w:tcPr>
            <w:tcW w:w="9067" w:type="dxa"/>
            <w:gridSpan w:val="5"/>
          </w:tcPr>
          <w:p w14:paraId="715E8CD7" w14:textId="77777777" w:rsidR="00D008BC" w:rsidRDefault="00D008B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58D8B18" w14:textId="3A6E1ADD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D0971EB" w14:textId="77777777" w:rsidR="009678AC" w:rsidRDefault="009678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0578934" w14:textId="521E1E70" w:rsidR="00C867A3" w:rsidRPr="00A13BD6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085008" w:rsidRPr="00A13BD6" w14:paraId="25B6547B" w14:textId="77777777" w:rsidTr="00096ABC">
        <w:tc>
          <w:tcPr>
            <w:tcW w:w="9067" w:type="dxa"/>
            <w:gridSpan w:val="5"/>
          </w:tcPr>
          <w:p w14:paraId="66DC1FA1" w14:textId="45EBBC7E" w:rsidR="00085008" w:rsidRPr="00A13BD6" w:rsidRDefault="00085008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Očekivani rezultati projekta:</w:t>
            </w:r>
          </w:p>
        </w:tc>
      </w:tr>
      <w:tr w:rsidR="00085008" w:rsidRPr="00A13BD6" w14:paraId="2AE8AF87" w14:textId="77777777" w:rsidTr="00096ABC">
        <w:tc>
          <w:tcPr>
            <w:tcW w:w="9067" w:type="dxa"/>
            <w:gridSpan w:val="5"/>
          </w:tcPr>
          <w:p w14:paraId="53F056E3" w14:textId="4085399F" w:rsidR="00085008" w:rsidRDefault="00085008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68B48D9" w14:textId="61DF21D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760DF94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7B6CD24" w14:textId="5EE37734" w:rsidR="009678AC" w:rsidRPr="00A13BD6" w:rsidRDefault="009678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B7C8C" w:rsidRPr="00A13BD6" w14:paraId="5B60F2EA" w14:textId="77777777" w:rsidTr="00096ABC">
        <w:tc>
          <w:tcPr>
            <w:tcW w:w="9067" w:type="dxa"/>
            <w:gridSpan w:val="5"/>
          </w:tcPr>
          <w:p w14:paraId="327BE976" w14:textId="77777777" w:rsidR="008B7C8C" w:rsidRDefault="008B7C8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Je li projekt/program komplementaran s nekim drugim projektom/programom?</w:t>
            </w:r>
          </w:p>
          <w:p w14:paraId="7362230D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4FA863D8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8C6EB04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A8296E3" w14:textId="77777777" w:rsidR="00C867A3" w:rsidRDefault="00C867A3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B78FBCF" w14:textId="3419BD5E" w:rsidR="009678AC" w:rsidRPr="00A13BD6" w:rsidRDefault="009678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B7C8C" w:rsidRPr="00A13BD6" w14:paraId="52911B44" w14:textId="77777777" w:rsidTr="00096ABC">
        <w:tc>
          <w:tcPr>
            <w:tcW w:w="9067" w:type="dxa"/>
            <w:gridSpan w:val="5"/>
          </w:tcPr>
          <w:p w14:paraId="27D6F221" w14:textId="77777777" w:rsidR="008B7C8C" w:rsidRPr="00A13BD6" w:rsidRDefault="008B7C8C" w:rsidP="00362809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lastRenderedPageBreak/>
              <w:t>Status projekta</w:t>
            </w:r>
          </w:p>
          <w:p w14:paraId="17DABE3B" w14:textId="77777777" w:rsidR="008B7C8C" w:rsidRPr="00A13BD6" w:rsidRDefault="008B7C8C" w:rsidP="008B7C8C">
            <w:pPr>
              <w:pStyle w:val="Bezproreda"/>
              <w:tabs>
                <w:tab w:val="left" w:pos="284"/>
              </w:tabs>
              <w:ind w:firstLine="708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D25E44F" w14:textId="6E3CD9C2" w:rsidR="008B7C8C" w:rsidRPr="00A13BD6" w:rsidRDefault="008B7C8C" w:rsidP="00511566">
            <w:pPr>
              <w:pStyle w:val="Bezproreda"/>
              <w:numPr>
                <w:ilvl w:val="0"/>
                <w:numId w:val="24"/>
              </w:numPr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U pripremi</w:t>
            </w:r>
          </w:p>
          <w:p w14:paraId="36296CBA" w14:textId="77777777" w:rsidR="00511566" w:rsidRPr="00A13BD6" w:rsidRDefault="00511566" w:rsidP="00511566">
            <w:pPr>
              <w:pStyle w:val="Bezproreda"/>
              <w:tabs>
                <w:tab w:val="left" w:pos="284"/>
              </w:tabs>
              <w:ind w:left="1413"/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C8B2EDA" w14:textId="0D6BA668" w:rsidR="008B7C8C" w:rsidRPr="00A13BD6" w:rsidRDefault="008B7C8C" w:rsidP="002A2653">
            <w:pPr>
              <w:pStyle w:val="Bezproreda"/>
              <w:tabs>
                <w:tab w:val="left" w:pos="284"/>
              </w:tabs>
              <w:ind w:firstLine="708"/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b)</w:t>
            </w:r>
            <w:r w:rsidRPr="00A13BD6">
              <w:rPr>
                <w:rFonts w:cstheme="minorHAnsi"/>
                <w:b/>
                <w:bCs/>
                <w:sz w:val="23"/>
                <w:szCs w:val="23"/>
              </w:rPr>
              <w:tab/>
              <w:t>U Realizaciji</w:t>
            </w:r>
          </w:p>
        </w:tc>
      </w:tr>
      <w:tr w:rsidR="006513AC" w:rsidRPr="00A13BD6" w14:paraId="5995987A" w14:textId="77777777" w:rsidTr="00096ABC">
        <w:tc>
          <w:tcPr>
            <w:tcW w:w="9067" w:type="dxa"/>
            <w:gridSpan w:val="5"/>
            <w:shd w:val="clear" w:color="auto" w:fill="E7E6E6" w:themeFill="background2"/>
          </w:tcPr>
          <w:p w14:paraId="6E80ADBA" w14:textId="2DFB4DF2" w:rsidR="006513AC" w:rsidRPr="00A13BD6" w:rsidRDefault="006513AC" w:rsidP="006513AC">
            <w:pPr>
              <w:pStyle w:val="Bezproreda"/>
              <w:numPr>
                <w:ilvl w:val="0"/>
                <w:numId w:val="23"/>
              </w:numPr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USKLAĐENOST S PLANSKOM DOKUMENTACIJOM</w:t>
            </w:r>
          </w:p>
        </w:tc>
      </w:tr>
      <w:tr w:rsidR="006513AC" w:rsidRPr="00A13BD6" w14:paraId="28DE0823" w14:textId="77777777" w:rsidTr="00096ABC">
        <w:tc>
          <w:tcPr>
            <w:tcW w:w="9067" w:type="dxa"/>
            <w:gridSpan w:val="5"/>
            <w:shd w:val="clear" w:color="auto" w:fill="auto"/>
          </w:tcPr>
          <w:p w14:paraId="21DFFC48" w14:textId="37E74912" w:rsidR="006513AC" w:rsidRPr="00A13BD6" w:rsidRDefault="006513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Usklađenost s prostorno-planskom dokumentacijom:</w:t>
            </w:r>
          </w:p>
        </w:tc>
      </w:tr>
      <w:tr w:rsidR="006513AC" w:rsidRPr="00A13BD6" w14:paraId="21ACA793" w14:textId="77777777" w:rsidTr="00096ABC">
        <w:tc>
          <w:tcPr>
            <w:tcW w:w="9067" w:type="dxa"/>
            <w:gridSpan w:val="5"/>
            <w:shd w:val="clear" w:color="auto" w:fill="auto"/>
          </w:tcPr>
          <w:p w14:paraId="1A00C9F0" w14:textId="77777777" w:rsidR="006513AC" w:rsidRDefault="006513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FEDB086" w14:textId="77777777" w:rsidR="000D6F25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B5B4832" w14:textId="77777777" w:rsidR="000D6F25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7ED323A" w14:textId="0C9A026A" w:rsidR="000D6F25" w:rsidRPr="00A13BD6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6513AC" w:rsidRPr="00A13BD6" w14:paraId="0DE3DC75" w14:textId="77777777" w:rsidTr="00096ABC">
        <w:tc>
          <w:tcPr>
            <w:tcW w:w="9067" w:type="dxa"/>
            <w:gridSpan w:val="5"/>
            <w:shd w:val="clear" w:color="auto" w:fill="auto"/>
          </w:tcPr>
          <w:p w14:paraId="4B8A2615" w14:textId="43E9169D" w:rsidR="006513AC" w:rsidRPr="00A13BD6" w:rsidRDefault="006513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Usklađenost sa strateškim dokumentima:</w:t>
            </w:r>
          </w:p>
        </w:tc>
      </w:tr>
      <w:tr w:rsidR="006513AC" w:rsidRPr="00A13BD6" w14:paraId="20817103" w14:textId="77777777" w:rsidTr="00096ABC">
        <w:tc>
          <w:tcPr>
            <w:tcW w:w="9067" w:type="dxa"/>
            <w:gridSpan w:val="5"/>
            <w:shd w:val="clear" w:color="auto" w:fill="auto"/>
          </w:tcPr>
          <w:p w14:paraId="4C0B4F09" w14:textId="77777777" w:rsidR="006513AC" w:rsidRDefault="006513AC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0A756C8C" w14:textId="77777777" w:rsidR="000D6F25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EB37275" w14:textId="77777777" w:rsidR="000D6F25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3912C7A2" w14:textId="27EA0764" w:rsidR="000D6F25" w:rsidRPr="00A13BD6" w:rsidRDefault="000D6F25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8B7C8C" w:rsidRPr="00A13BD6" w14:paraId="626D61EC" w14:textId="77777777" w:rsidTr="00096ABC">
        <w:tc>
          <w:tcPr>
            <w:tcW w:w="9067" w:type="dxa"/>
            <w:gridSpan w:val="5"/>
            <w:shd w:val="clear" w:color="auto" w:fill="E7E6E6" w:themeFill="background2"/>
          </w:tcPr>
          <w:p w14:paraId="2332798A" w14:textId="4B8192DB" w:rsidR="008B7C8C" w:rsidRPr="00A13BD6" w:rsidRDefault="0051156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3. FINANCIRANJE PROJEKTA/PROGRAMA</w:t>
            </w:r>
          </w:p>
        </w:tc>
      </w:tr>
      <w:tr w:rsidR="008B7C8C" w:rsidRPr="00A13BD6" w14:paraId="7065DD56" w14:textId="77777777" w:rsidTr="00096ABC">
        <w:tc>
          <w:tcPr>
            <w:tcW w:w="9067" w:type="dxa"/>
            <w:gridSpan w:val="5"/>
          </w:tcPr>
          <w:p w14:paraId="5FDB0544" w14:textId="7C484E2D" w:rsidR="008B7C8C" w:rsidRPr="00A13BD6" w:rsidRDefault="0051156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RASHODI</w:t>
            </w:r>
          </w:p>
        </w:tc>
      </w:tr>
      <w:tr w:rsidR="008B7C8C" w:rsidRPr="00A13BD6" w14:paraId="7C41828A" w14:textId="77777777" w:rsidTr="00096ABC">
        <w:tc>
          <w:tcPr>
            <w:tcW w:w="9067" w:type="dxa"/>
            <w:gridSpan w:val="5"/>
          </w:tcPr>
          <w:p w14:paraId="4D9C3246" w14:textId="1DCEEBA5" w:rsidR="008B7C8C" w:rsidRPr="00A13BD6" w:rsidRDefault="00511566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Dinamika financiranja prema pojedinim stavkama rashoda i izvorima financiranja</w:t>
            </w:r>
          </w:p>
        </w:tc>
      </w:tr>
      <w:tr w:rsidR="00967AB1" w:rsidRPr="00A13BD6" w14:paraId="5D601E74" w14:textId="00952BA1" w:rsidTr="00967AB1">
        <w:tc>
          <w:tcPr>
            <w:tcW w:w="2122" w:type="dxa"/>
          </w:tcPr>
          <w:p w14:paraId="080C5D33" w14:textId="22883EC5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Vrsta rashoda</w:t>
            </w:r>
          </w:p>
        </w:tc>
        <w:tc>
          <w:tcPr>
            <w:tcW w:w="2268" w:type="dxa"/>
          </w:tcPr>
          <w:p w14:paraId="38EA6B86" w14:textId="3ABFBBDC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>Izvor financiranja</w:t>
            </w:r>
          </w:p>
        </w:tc>
        <w:tc>
          <w:tcPr>
            <w:tcW w:w="1559" w:type="dxa"/>
          </w:tcPr>
          <w:p w14:paraId="65ACACF8" w14:textId="3E940E25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 xml:space="preserve">Procjena u </w:t>
            </w:r>
            <w:r w:rsidRPr="00B55EF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n</w:t>
            </w:r>
            <w:r w:rsidR="00BC7FDB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0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godini</w:t>
            </w:r>
          </w:p>
        </w:tc>
        <w:tc>
          <w:tcPr>
            <w:tcW w:w="1559" w:type="dxa"/>
          </w:tcPr>
          <w:p w14:paraId="166A97FF" w14:textId="06D5260D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 xml:space="preserve">Procjena u </w:t>
            </w:r>
            <w:r w:rsidRPr="00B55EF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n+1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godini</w:t>
            </w:r>
          </w:p>
        </w:tc>
        <w:tc>
          <w:tcPr>
            <w:tcW w:w="1559" w:type="dxa"/>
          </w:tcPr>
          <w:p w14:paraId="75B78219" w14:textId="0E0229E3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 w:rsidRPr="00A13BD6">
              <w:rPr>
                <w:rFonts w:cstheme="minorHAnsi"/>
                <w:b/>
                <w:bCs/>
                <w:sz w:val="23"/>
                <w:szCs w:val="23"/>
              </w:rPr>
              <w:t xml:space="preserve">Procjena u </w:t>
            </w:r>
            <w:r w:rsidRPr="00B55EF0">
              <w:rPr>
                <w:rFonts w:cstheme="minorHAnsi"/>
                <w:b/>
                <w:bCs/>
                <w:i/>
                <w:iCs/>
                <w:sz w:val="23"/>
                <w:szCs w:val="23"/>
              </w:rPr>
              <w:t>n+2</w:t>
            </w:r>
            <w:r>
              <w:rPr>
                <w:rFonts w:cstheme="minorHAnsi"/>
                <w:b/>
                <w:bCs/>
                <w:sz w:val="23"/>
                <w:szCs w:val="23"/>
              </w:rPr>
              <w:t xml:space="preserve"> godini</w:t>
            </w:r>
          </w:p>
        </w:tc>
      </w:tr>
      <w:tr w:rsidR="00967AB1" w:rsidRPr="00A13BD6" w14:paraId="78A79CB2" w14:textId="0819D201" w:rsidTr="00967AB1">
        <w:tc>
          <w:tcPr>
            <w:tcW w:w="2122" w:type="dxa"/>
          </w:tcPr>
          <w:p w14:paraId="70D00DA0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4A6FF06E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B247F3C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2F38EB07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19A2064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1C9DFEDE" w14:textId="4A696B3E" w:rsidTr="00967AB1">
        <w:tc>
          <w:tcPr>
            <w:tcW w:w="2122" w:type="dxa"/>
          </w:tcPr>
          <w:p w14:paraId="42FDC5E7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5C360E14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01BAFC0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0C9C413F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49440157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05B61DEF" w14:textId="67384FA0" w:rsidTr="00967AB1">
        <w:tc>
          <w:tcPr>
            <w:tcW w:w="2122" w:type="dxa"/>
          </w:tcPr>
          <w:p w14:paraId="2285E530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0537CD76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1524B443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77DEAF26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7653A83B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14245859" w14:textId="4E166ED6" w:rsidTr="00967AB1">
        <w:tc>
          <w:tcPr>
            <w:tcW w:w="2122" w:type="dxa"/>
          </w:tcPr>
          <w:p w14:paraId="3D12C535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1416999E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54BF8B0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03B5A519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4DA6D61E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5C6A7435" w14:textId="31AC3B43" w:rsidTr="00967AB1">
        <w:tc>
          <w:tcPr>
            <w:tcW w:w="2122" w:type="dxa"/>
          </w:tcPr>
          <w:p w14:paraId="2BF47648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758BA79C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86253A8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153B1FF5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376A482A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698A2BC2" w14:textId="646F3336" w:rsidTr="00967AB1">
        <w:tc>
          <w:tcPr>
            <w:tcW w:w="2122" w:type="dxa"/>
          </w:tcPr>
          <w:p w14:paraId="1F5DB8E0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4F2BDD1F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0ECDC4BE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14A01DAD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190C9AED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7DCA8C17" w14:textId="62A39E48" w:rsidTr="00967AB1">
        <w:tc>
          <w:tcPr>
            <w:tcW w:w="2122" w:type="dxa"/>
          </w:tcPr>
          <w:p w14:paraId="79B05C1C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653BEFBD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0E88CAB1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F1F13D3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39FC22B9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  <w:tr w:rsidR="00967AB1" w:rsidRPr="00A13BD6" w14:paraId="128701BB" w14:textId="012CB935" w:rsidTr="00967AB1">
        <w:tc>
          <w:tcPr>
            <w:tcW w:w="2122" w:type="dxa"/>
          </w:tcPr>
          <w:p w14:paraId="1E112361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2268" w:type="dxa"/>
          </w:tcPr>
          <w:p w14:paraId="069BA149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5A621B91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66381E42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  <w:tc>
          <w:tcPr>
            <w:tcW w:w="1559" w:type="dxa"/>
          </w:tcPr>
          <w:p w14:paraId="2BC9E51F" w14:textId="77777777" w:rsidR="00967AB1" w:rsidRPr="00A13BD6" w:rsidRDefault="00967AB1" w:rsidP="00AD3323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2C8FC2DE" w14:textId="239690F2" w:rsidR="007D1246" w:rsidRDefault="007D1246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67A3" w:rsidRPr="00792D52" w14:paraId="3A528695" w14:textId="77777777" w:rsidTr="008810D4">
        <w:tc>
          <w:tcPr>
            <w:tcW w:w="9062" w:type="dxa"/>
          </w:tcPr>
          <w:p w14:paraId="613C92AD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  <w:r>
              <w:rPr>
                <w:rFonts w:cstheme="minorHAnsi"/>
                <w:b/>
                <w:bCs/>
                <w:sz w:val="23"/>
                <w:szCs w:val="23"/>
              </w:rPr>
              <w:t>P</w:t>
            </w:r>
            <w:r w:rsidRPr="00792D52">
              <w:rPr>
                <w:rFonts w:cstheme="minorHAnsi"/>
                <w:b/>
                <w:bCs/>
                <w:sz w:val="23"/>
                <w:szCs w:val="23"/>
              </w:rPr>
              <w:t>okazatelji društvene vrijednosti investicijskog projekta</w:t>
            </w:r>
          </w:p>
          <w:p w14:paraId="6BD3E058" w14:textId="77777777" w:rsidR="00C867A3" w:rsidRPr="00792D52" w:rsidRDefault="00C867A3" w:rsidP="008810D4">
            <w:pPr>
              <w:pStyle w:val="Bezproreda"/>
              <w:tabs>
                <w:tab w:val="left" w:pos="284"/>
              </w:tabs>
              <w:jc w:val="both"/>
              <w:rPr>
                <w:rFonts w:cstheme="minorHAnsi"/>
                <w:sz w:val="23"/>
                <w:szCs w:val="23"/>
              </w:rPr>
            </w:pPr>
            <w:r w:rsidRPr="00792D52">
              <w:rPr>
                <w:rFonts w:cstheme="minorHAnsi"/>
                <w:sz w:val="23"/>
                <w:szCs w:val="23"/>
              </w:rPr>
              <w:t>(jačanje tehnološkog napretka, poboljšanje infrastrukturnog standarda društva, unapređenje obrazovne djelatnosti, unapređenje sportskih djelatnosti, unapređenje djelatnosti socijalne skrbi, energetska učinkovitost ulaganja, jačanje gospodarskog razvoja, zaštita okoliša, povećanje zaposlenosti)</w:t>
            </w:r>
          </w:p>
        </w:tc>
      </w:tr>
      <w:tr w:rsidR="00C867A3" w:rsidRPr="00A13BD6" w14:paraId="3271DF2A" w14:textId="77777777" w:rsidTr="008810D4">
        <w:trPr>
          <w:trHeight w:val="862"/>
        </w:trPr>
        <w:tc>
          <w:tcPr>
            <w:tcW w:w="9062" w:type="dxa"/>
          </w:tcPr>
          <w:p w14:paraId="0B01CA4A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5EBA2949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6CEBC66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641E5797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7B132115" w14:textId="77777777" w:rsidR="00C867A3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  <w:p w14:paraId="27E90BAE" w14:textId="77777777" w:rsidR="00C867A3" w:rsidRPr="00A13BD6" w:rsidRDefault="00C867A3" w:rsidP="008810D4">
            <w:pPr>
              <w:pStyle w:val="Bezproreda"/>
              <w:tabs>
                <w:tab w:val="left" w:pos="284"/>
              </w:tabs>
              <w:rPr>
                <w:rFonts w:cstheme="minorHAnsi"/>
                <w:b/>
                <w:bCs/>
                <w:sz w:val="23"/>
                <w:szCs w:val="23"/>
              </w:rPr>
            </w:pPr>
          </w:p>
        </w:tc>
      </w:tr>
    </w:tbl>
    <w:p w14:paraId="624352DA" w14:textId="4BCE6536" w:rsidR="00C867A3" w:rsidRDefault="00C867A3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p w14:paraId="480DB7A9" w14:textId="77777777" w:rsidR="00C867A3" w:rsidRPr="00A13BD6" w:rsidRDefault="00C867A3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p w14:paraId="2F11F4BB" w14:textId="248C047A" w:rsidR="007D1246" w:rsidRPr="00A13BD6" w:rsidRDefault="00F51FB8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U Svetom Ivanu Zelini, dana ________________________________________</w:t>
      </w:r>
    </w:p>
    <w:p w14:paraId="2A948A79" w14:textId="0C68543C" w:rsidR="00F51FB8" w:rsidRPr="00A13BD6" w:rsidRDefault="00F51FB8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p w14:paraId="1A093120" w14:textId="1FAAC79E" w:rsidR="00F51FB8" w:rsidRPr="00A13BD6" w:rsidRDefault="00F51FB8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Ime i prezime, funkcija osobe predlagatelja investicijskog projekta:</w:t>
      </w:r>
    </w:p>
    <w:p w14:paraId="75B8CCB1" w14:textId="4D918967" w:rsidR="00F51FB8" w:rsidRPr="00A13BD6" w:rsidRDefault="00F51FB8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p w14:paraId="63510BDC" w14:textId="0D701F07" w:rsidR="00F51FB8" w:rsidRPr="00A13BD6" w:rsidRDefault="00F51FB8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  <w:r w:rsidRPr="00A13BD6">
        <w:rPr>
          <w:rFonts w:cstheme="minorHAnsi"/>
          <w:b/>
          <w:bCs/>
          <w:sz w:val="23"/>
          <w:szCs w:val="23"/>
        </w:rPr>
        <w:t>______________________________________________________________________________</w:t>
      </w:r>
    </w:p>
    <w:p w14:paraId="63F437E5" w14:textId="77777777" w:rsidR="007D1246" w:rsidRPr="00A13BD6" w:rsidRDefault="007D1246" w:rsidP="00317286">
      <w:pPr>
        <w:pStyle w:val="Bezproreda"/>
        <w:tabs>
          <w:tab w:val="left" w:pos="284"/>
        </w:tabs>
        <w:rPr>
          <w:rFonts w:cstheme="minorHAnsi"/>
          <w:b/>
          <w:bCs/>
          <w:sz w:val="23"/>
          <w:szCs w:val="23"/>
        </w:rPr>
      </w:pPr>
    </w:p>
    <w:sectPr w:rsidR="007D1246" w:rsidRPr="00A13BD6" w:rsidSect="002A2653">
      <w:footerReference w:type="default" r:id="rId11"/>
      <w:pgSz w:w="11906" w:h="16838"/>
      <w:pgMar w:top="1417" w:right="1417" w:bottom="426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91EB3" w14:textId="77777777" w:rsidR="004A025E" w:rsidRDefault="004A025E" w:rsidP="00437E49">
      <w:pPr>
        <w:spacing w:after="0" w:line="240" w:lineRule="auto"/>
      </w:pPr>
      <w:r>
        <w:separator/>
      </w:r>
    </w:p>
  </w:endnote>
  <w:endnote w:type="continuationSeparator" w:id="0">
    <w:p w14:paraId="0E6E5016" w14:textId="77777777" w:rsidR="004A025E" w:rsidRDefault="004A025E" w:rsidP="00437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5104234"/>
      <w:docPartObj>
        <w:docPartGallery w:val="Page Numbers (Bottom of Page)"/>
        <w:docPartUnique/>
      </w:docPartObj>
    </w:sdtPr>
    <w:sdtEndPr/>
    <w:sdtContent>
      <w:p w14:paraId="1FB9749B" w14:textId="5DA8474E" w:rsidR="004A341B" w:rsidRDefault="004A025E">
        <w:pPr>
          <w:pStyle w:val="Podnoje"/>
          <w:jc w:val="right"/>
        </w:pPr>
      </w:p>
    </w:sdtContent>
  </w:sdt>
  <w:p w14:paraId="33105FC2" w14:textId="77777777" w:rsidR="00437E49" w:rsidRDefault="00437E49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08DF6" w14:textId="77777777" w:rsidR="004A025E" w:rsidRDefault="004A025E" w:rsidP="00437E49">
      <w:pPr>
        <w:spacing w:after="0" w:line="240" w:lineRule="auto"/>
      </w:pPr>
      <w:r>
        <w:separator/>
      </w:r>
    </w:p>
  </w:footnote>
  <w:footnote w:type="continuationSeparator" w:id="0">
    <w:p w14:paraId="3BD93498" w14:textId="77777777" w:rsidR="004A025E" w:rsidRDefault="004A025E" w:rsidP="00437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C79C4"/>
    <w:multiLevelType w:val="hybridMultilevel"/>
    <w:tmpl w:val="C89ED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52F58"/>
    <w:multiLevelType w:val="hybridMultilevel"/>
    <w:tmpl w:val="6AE411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06763"/>
    <w:multiLevelType w:val="hybridMultilevel"/>
    <w:tmpl w:val="2BD27C2E"/>
    <w:lvl w:ilvl="0" w:tplc="AC2EF0E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942AC"/>
    <w:multiLevelType w:val="hybridMultilevel"/>
    <w:tmpl w:val="FC9EDF9A"/>
    <w:lvl w:ilvl="0" w:tplc="041A000F">
      <w:start w:val="1"/>
      <w:numFmt w:val="decimal"/>
      <w:lvlText w:val="%1.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DD03C6D"/>
    <w:multiLevelType w:val="hybridMultilevel"/>
    <w:tmpl w:val="E340A726"/>
    <w:lvl w:ilvl="0" w:tplc="04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7A17B7"/>
    <w:multiLevelType w:val="hybridMultilevel"/>
    <w:tmpl w:val="A1F22E40"/>
    <w:lvl w:ilvl="0" w:tplc="9C8E80E0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4545D8"/>
    <w:multiLevelType w:val="hybridMultilevel"/>
    <w:tmpl w:val="4D1447A2"/>
    <w:lvl w:ilvl="0" w:tplc="70666F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5A7107"/>
    <w:multiLevelType w:val="hybridMultilevel"/>
    <w:tmpl w:val="DC74CC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428D8"/>
    <w:multiLevelType w:val="hybridMultilevel"/>
    <w:tmpl w:val="C68EA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6F0918"/>
    <w:multiLevelType w:val="hybridMultilevel"/>
    <w:tmpl w:val="9878A090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B6D40"/>
    <w:multiLevelType w:val="hybridMultilevel"/>
    <w:tmpl w:val="8306E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4709F5"/>
    <w:multiLevelType w:val="hybridMultilevel"/>
    <w:tmpl w:val="0FD6FD90"/>
    <w:lvl w:ilvl="0" w:tplc="45CC35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43F6445"/>
    <w:multiLevelType w:val="hybridMultilevel"/>
    <w:tmpl w:val="FABA7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0F378C"/>
    <w:multiLevelType w:val="multilevel"/>
    <w:tmpl w:val="8DC069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4568B8"/>
    <w:multiLevelType w:val="hybridMultilevel"/>
    <w:tmpl w:val="3420F596"/>
    <w:lvl w:ilvl="0" w:tplc="AC2EF0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DF77E2"/>
    <w:multiLevelType w:val="hybridMultilevel"/>
    <w:tmpl w:val="733664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CD071D"/>
    <w:multiLevelType w:val="hybridMultilevel"/>
    <w:tmpl w:val="6E2275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5A36DA"/>
    <w:multiLevelType w:val="hybridMultilevel"/>
    <w:tmpl w:val="9D123B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106AA2"/>
    <w:multiLevelType w:val="hybridMultilevel"/>
    <w:tmpl w:val="F91EC0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A0363C"/>
    <w:multiLevelType w:val="hybridMultilevel"/>
    <w:tmpl w:val="15E425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81EDD"/>
    <w:multiLevelType w:val="hybridMultilevel"/>
    <w:tmpl w:val="795C28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38050C"/>
    <w:multiLevelType w:val="hybridMultilevel"/>
    <w:tmpl w:val="A10E08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63EB2"/>
    <w:multiLevelType w:val="hybridMultilevel"/>
    <w:tmpl w:val="F50426AA"/>
    <w:lvl w:ilvl="0" w:tplc="6CB6E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78444C9"/>
    <w:multiLevelType w:val="hybridMultilevel"/>
    <w:tmpl w:val="0FB6F452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7C675285"/>
    <w:multiLevelType w:val="hybridMultilevel"/>
    <w:tmpl w:val="FB2461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20"/>
  </w:num>
  <w:num w:numId="5">
    <w:abstractNumId w:val="13"/>
  </w:num>
  <w:num w:numId="6">
    <w:abstractNumId w:val="10"/>
  </w:num>
  <w:num w:numId="7">
    <w:abstractNumId w:val="8"/>
  </w:num>
  <w:num w:numId="8">
    <w:abstractNumId w:val="18"/>
  </w:num>
  <w:num w:numId="9">
    <w:abstractNumId w:val="15"/>
  </w:num>
  <w:num w:numId="10">
    <w:abstractNumId w:val="7"/>
  </w:num>
  <w:num w:numId="11">
    <w:abstractNumId w:val="14"/>
  </w:num>
  <w:num w:numId="12">
    <w:abstractNumId w:val="9"/>
  </w:num>
  <w:num w:numId="13">
    <w:abstractNumId w:val="2"/>
  </w:num>
  <w:num w:numId="14">
    <w:abstractNumId w:val="4"/>
  </w:num>
  <w:num w:numId="15">
    <w:abstractNumId w:val="3"/>
  </w:num>
  <w:num w:numId="16">
    <w:abstractNumId w:val="24"/>
  </w:num>
  <w:num w:numId="17">
    <w:abstractNumId w:val="0"/>
  </w:num>
  <w:num w:numId="18">
    <w:abstractNumId w:val="22"/>
  </w:num>
  <w:num w:numId="19">
    <w:abstractNumId w:val="11"/>
  </w:num>
  <w:num w:numId="20">
    <w:abstractNumId w:val="16"/>
  </w:num>
  <w:num w:numId="21">
    <w:abstractNumId w:val="19"/>
  </w:num>
  <w:num w:numId="22">
    <w:abstractNumId w:val="1"/>
  </w:num>
  <w:num w:numId="23">
    <w:abstractNumId w:val="17"/>
  </w:num>
  <w:num w:numId="24">
    <w:abstractNumId w:val="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418"/>
    <w:rsid w:val="00014093"/>
    <w:rsid w:val="00022C55"/>
    <w:rsid w:val="00037544"/>
    <w:rsid w:val="00040ED4"/>
    <w:rsid w:val="00043E38"/>
    <w:rsid w:val="00052D25"/>
    <w:rsid w:val="000541A2"/>
    <w:rsid w:val="0006102D"/>
    <w:rsid w:val="00072F88"/>
    <w:rsid w:val="0007528C"/>
    <w:rsid w:val="00085008"/>
    <w:rsid w:val="00090CE7"/>
    <w:rsid w:val="00096ABC"/>
    <w:rsid w:val="000A61CB"/>
    <w:rsid w:val="000A74BE"/>
    <w:rsid w:val="000B4006"/>
    <w:rsid w:val="000B7923"/>
    <w:rsid w:val="000C21F7"/>
    <w:rsid w:val="000C7F63"/>
    <w:rsid w:val="000D6F25"/>
    <w:rsid w:val="000D7BCB"/>
    <w:rsid w:val="000E2C5D"/>
    <w:rsid w:val="000E3508"/>
    <w:rsid w:val="000F37BF"/>
    <w:rsid w:val="0010784A"/>
    <w:rsid w:val="001100C7"/>
    <w:rsid w:val="00112B93"/>
    <w:rsid w:val="0012041C"/>
    <w:rsid w:val="00120990"/>
    <w:rsid w:val="001229F9"/>
    <w:rsid w:val="001309E3"/>
    <w:rsid w:val="001456CB"/>
    <w:rsid w:val="0015227F"/>
    <w:rsid w:val="0015230F"/>
    <w:rsid w:val="001530B4"/>
    <w:rsid w:val="001562AB"/>
    <w:rsid w:val="0016069E"/>
    <w:rsid w:val="001609ED"/>
    <w:rsid w:val="00172B99"/>
    <w:rsid w:val="00173EAF"/>
    <w:rsid w:val="001965D0"/>
    <w:rsid w:val="001A460A"/>
    <w:rsid w:val="001B1B9B"/>
    <w:rsid w:val="001B4CFE"/>
    <w:rsid w:val="001D6AAB"/>
    <w:rsid w:val="001E2272"/>
    <w:rsid w:val="001E7FF0"/>
    <w:rsid w:val="00204541"/>
    <w:rsid w:val="002422EB"/>
    <w:rsid w:val="0024496A"/>
    <w:rsid w:val="00255307"/>
    <w:rsid w:val="002606C9"/>
    <w:rsid w:val="002652AF"/>
    <w:rsid w:val="00266960"/>
    <w:rsid w:val="00274227"/>
    <w:rsid w:val="00274720"/>
    <w:rsid w:val="0028354F"/>
    <w:rsid w:val="00292B95"/>
    <w:rsid w:val="002A2653"/>
    <w:rsid w:val="002A3226"/>
    <w:rsid w:val="002A33CD"/>
    <w:rsid w:val="002A3B0B"/>
    <w:rsid w:val="002A6188"/>
    <w:rsid w:val="002B49C0"/>
    <w:rsid w:val="002C69D8"/>
    <w:rsid w:val="002D01CB"/>
    <w:rsid w:val="002E29C5"/>
    <w:rsid w:val="002E7A6A"/>
    <w:rsid w:val="002F7E1D"/>
    <w:rsid w:val="00303C03"/>
    <w:rsid w:val="00306747"/>
    <w:rsid w:val="00317286"/>
    <w:rsid w:val="00321EEE"/>
    <w:rsid w:val="00334AE5"/>
    <w:rsid w:val="00337482"/>
    <w:rsid w:val="00342E1A"/>
    <w:rsid w:val="00344E3A"/>
    <w:rsid w:val="00347FC8"/>
    <w:rsid w:val="00350C06"/>
    <w:rsid w:val="0035334E"/>
    <w:rsid w:val="00356FCE"/>
    <w:rsid w:val="00362809"/>
    <w:rsid w:val="0036459A"/>
    <w:rsid w:val="00364747"/>
    <w:rsid w:val="00367C4B"/>
    <w:rsid w:val="003700CE"/>
    <w:rsid w:val="00373A2C"/>
    <w:rsid w:val="00374D52"/>
    <w:rsid w:val="0038022A"/>
    <w:rsid w:val="00381DB0"/>
    <w:rsid w:val="0038779E"/>
    <w:rsid w:val="003937CE"/>
    <w:rsid w:val="00394512"/>
    <w:rsid w:val="003A150A"/>
    <w:rsid w:val="003A629E"/>
    <w:rsid w:val="003C2EFF"/>
    <w:rsid w:val="003C4E72"/>
    <w:rsid w:val="003D02FE"/>
    <w:rsid w:val="003F40FA"/>
    <w:rsid w:val="003F5903"/>
    <w:rsid w:val="0040148A"/>
    <w:rsid w:val="00407C9D"/>
    <w:rsid w:val="004100F2"/>
    <w:rsid w:val="0043275B"/>
    <w:rsid w:val="004348A7"/>
    <w:rsid w:val="004362E4"/>
    <w:rsid w:val="00437E49"/>
    <w:rsid w:val="00450384"/>
    <w:rsid w:val="0046268F"/>
    <w:rsid w:val="00463605"/>
    <w:rsid w:val="00472BA2"/>
    <w:rsid w:val="00477A50"/>
    <w:rsid w:val="00482BCA"/>
    <w:rsid w:val="00483142"/>
    <w:rsid w:val="00495580"/>
    <w:rsid w:val="004962BE"/>
    <w:rsid w:val="00496868"/>
    <w:rsid w:val="00497F44"/>
    <w:rsid w:val="004A025E"/>
    <w:rsid w:val="004A341B"/>
    <w:rsid w:val="004C7329"/>
    <w:rsid w:val="004D21A8"/>
    <w:rsid w:val="004D3F09"/>
    <w:rsid w:val="004E024F"/>
    <w:rsid w:val="004E0A9B"/>
    <w:rsid w:val="004E0F94"/>
    <w:rsid w:val="004E5594"/>
    <w:rsid w:val="004E6FD8"/>
    <w:rsid w:val="004F01C1"/>
    <w:rsid w:val="004F0E0D"/>
    <w:rsid w:val="004F72BA"/>
    <w:rsid w:val="00511566"/>
    <w:rsid w:val="00522F7E"/>
    <w:rsid w:val="00526FF0"/>
    <w:rsid w:val="005339AB"/>
    <w:rsid w:val="0053466C"/>
    <w:rsid w:val="005464A0"/>
    <w:rsid w:val="0054728B"/>
    <w:rsid w:val="00554BEF"/>
    <w:rsid w:val="00555690"/>
    <w:rsid w:val="0057185E"/>
    <w:rsid w:val="005760DE"/>
    <w:rsid w:val="00577CE7"/>
    <w:rsid w:val="005870AA"/>
    <w:rsid w:val="005954B6"/>
    <w:rsid w:val="005A0B33"/>
    <w:rsid w:val="005A4003"/>
    <w:rsid w:val="005B1BBB"/>
    <w:rsid w:val="005B20AF"/>
    <w:rsid w:val="005E37E1"/>
    <w:rsid w:val="005F509D"/>
    <w:rsid w:val="005F5ADA"/>
    <w:rsid w:val="0060096B"/>
    <w:rsid w:val="006132AA"/>
    <w:rsid w:val="00615098"/>
    <w:rsid w:val="00625962"/>
    <w:rsid w:val="00644636"/>
    <w:rsid w:val="006513AC"/>
    <w:rsid w:val="006633AF"/>
    <w:rsid w:val="00670BDD"/>
    <w:rsid w:val="0067163B"/>
    <w:rsid w:val="006803BD"/>
    <w:rsid w:val="00691CE2"/>
    <w:rsid w:val="006920CE"/>
    <w:rsid w:val="00696858"/>
    <w:rsid w:val="006A5F0B"/>
    <w:rsid w:val="006B0B4A"/>
    <w:rsid w:val="006B7C47"/>
    <w:rsid w:val="006C4907"/>
    <w:rsid w:val="006D0428"/>
    <w:rsid w:val="006D055F"/>
    <w:rsid w:val="006D1322"/>
    <w:rsid w:val="006D563D"/>
    <w:rsid w:val="006D569A"/>
    <w:rsid w:val="006D63B0"/>
    <w:rsid w:val="006E24BE"/>
    <w:rsid w:val="006F25F7"/>
    <w:rsid w:val="006F58CC"/>
    <w:rsid w:val="006F5F73"/>
    <w:rsid w:val="006F62B3"/>
    <w:rsid w:val="00703389"/>
    <w:rsid w:val="007040FD"/>
    <w:rsid w:val="00714BE3"/>
    <w:rsid w:val="00720D78"/>
    <w:rsid w:val="00730AA6"/>
    <w:rsid w:val="007528DE"/>
    <w:rsid w:val="007677D8"/>
    <w:rsid w:val="00785B57"/>
    <w:rsid w:val="007905D6"/>
    <w:rsid w:val="00792D52"/>
    <w:rsid w:val="007B3688"/>
    <w:rsid w:val="007C0C1F"/>
    <w:rsid w:val="007D1246"/>
    <w:rsid w:val="007E486A"/>
    <w:rsid w:val="007E6C0E"/>
    <w:rsid w:val="007F6B8C"/>
    <w:rsid w:val="007F7705"/>
    <w:rsid w:val="00800170"/>
    <w:rsid w:val="00822AFF"/>
    <w:rsid w:val="0083612B"/>
    <w:rsid w:val="008452DE"/>
    <w:rsid w:val="008465F3"/>
    <w:rsid w:val="0085575F"/>
    <w:rsid w:val="00862282"/>
    <w:rsid w:val="008820BB"/>
    <w:rsid w:val="00883506"/>
    <w:rsid w:val="00884832"/>
    <w:rsid w:val="00885C48"/>
    <w:rsid w:val="00890922"/>
    <w:rsid w:val="00893A41"/>
    <w:rsid w:val="00897B73"/>
    <w:rsid w:val="008A131B"/>
    <w:rsid w:val="008A212F"/>
    <w:rsid w:val="008B2030"/>
    <w:rsid w:val="008B7C8C"/>
    <w:rsid w:val="008C766B"/>
    <w:rsid w:val="008C79F6"/>
    <w:rsid w:val="008C7F3A"/>
    <w:rsid w:val="008D1B9B"/>
    <w:rsid w:val="008D2EA2"/>
    <w:rsid w:val="00902768"/>
    <w:rsid w:val="00907F96"/>
    <w:rsid w:val="00915DA7"/>
    <w:rsid w:val="0092101A"/>
    <w:rsid w:val="0092709B"/>
    <w:rsid w:val="00930457"/>
    <w:rsid w:val="00941D3A"/>
    <w:rsid w:val="0094412C"/>
    <w:rsid w:val="0094669B"/>
    <w:rsid w:val="009508E6"/>
    <w:rsid w:val="009579A2"/>
    <w:rsid w:val="00961A32"/>
    <w:rsid w:val="009678AC"/>
    <w:rsid w:val="00967AB1"/>
    <w:rsid w:val="00973BAE"/>
    <w:rsid w:val="00983079"/>
    <w:rsid w:val="00985536"/>
    <w:rsid w:val="009928D8"/>
    <w:rsid w:val="00992E2A"/>
    <w:rsid w:val="009A376F"/>
    <w:rsid w:val="009C5968"/>
    <w:rsid w:val="009C7456"/>
    <w:rsid w:val="009C7B85"/>
    <w:rsid w:val="009E35BD"/>
    <w:rsid w:val="009E44BB"/>
    <w:rsid w:val="009E58AD"/>
    <w:rsid w:val="009F3F5A"/>
    <w:rsid w:val="009F5DBF"/>
    <w:rsid w:val="00A019C7"/>
    <w:rsid w:val="00A04BF0"/>
    <w:rsid w:val="00A0666B"/>
    <w:rsid w:val="00A119C3"/>
    <w:rsid w:val="00A13449"/>
    <w:rsid w:val="00A13BD6"/>
    <w:rsid w:val="00A15512"/>
    <w:rsid w:val="00A16961"/>
    <w:rsid w:val="00A22121"/>
    <w:rsid w:val="00A303F0"/>
    <w:rsid w:val="00A33EBA"/>
    <w:rsid w:val="00A54D4C"/>
    <w:rsid w:val="00A63F72"/>
    <w:rsid w:val="00A649E5"/>
    <w:rsid w:val="00A73351"/>
    <w:rsid w:val="00A9014C"/>
    <w:rsid w:val="00A93664"/>
    <w:rsid w:val="00A95FA3"/>
    <w:rsid w:val="00AA103D"/>
    <w:rsid w:val="00AA3B66"/>
    <w:rsid w:val="00AB5CC6"/>
    <w:rsid w:val="00AC66D2"/>
    <w:rsid w:val="00AD3323"/>
    <w:rsid w:val="00AD7DE7"/>
    <w:rsid w:val="00AE0ABB"/>
    <w:rsid w:val="00AE31E2"/>
    <w:rsid w:val="00AE3667"/>
    <w:rsid w:val="00AE79EE"/>
    <w:rsid w:val="00AE7FB8"/>
    <w:rsid w:val="00AF2482"/>
    <w:rsid w:val="00B02687"/>
    <w:rsid w:val="00B10357"/>
    <w:rsid w:val="00B24221"/>
    <w:rsid w:val="00B256D5"/>
    <w:rsid w:val="00B44815"/>
    <w:rsid w:val="00B519CE"/>
    <w:rsid w:val="00B53115"/>
    <w:rsid w:val="00B55EF0"/>
    <w:rsid w:val="00B73B11"/>
    <w:rsid w:val="00B77B8C"/>
    <w:rsid w:val="00B871D1"/>
    <w:rsid w:val="00B871FD"/>
    <w:rsid w:val="00B911B9"/>
    <w:rsid w:val="00BB36D2"/>
    <w:rsid w:val="00BB74E2"/>
    <w:rsid w:val="00BC59CA"/>
    <w:rsid w:val="00BC7FDB"/>
    <w:rsid w:val="00BE2B7C"/>
    <w:rsid w:val="00BE30CC"/>
    <w:rsid w:val="00BE4824"/>
    <w:rsid w:val="00BF09D2"/>
    <w:rsid w:val="00C005FC"/>
    <w:rsid w:val="00C0136D"/>
    <w:rsid w:val="00C03CC0"/>
    <w:rsid w:val="00C16172"/>
    <w:rsid w:val="00C21331"/>
    <w:rsid w:val="00C26D76"/>
    <w:rsid w:val="00C270E5"/>
    <w:rsid w:val="00C364CC"/>
    <w:rsid w:val="00C4062B"/>
    <w:rsid w:val="00C52FA0"/>
    <w:rsid w:val="00C615C0"/>
    <w:rsid w:val="00C6278E"/>
    <w:rsid w:val="00C632FD"/>
    <w:rsid w:val="00C867A3"/>
    <w:rsid w:val="00C9328D"/>
    <w:rsid w:val="00C93DF7"/>
    <w:rsid w:val="00CA3C85"/>
    <w:rsid w:val="00CB094E"/>
    <w:rsid w:val="00CB3ECA"/>
    <w:rsid w:val="00CC71F6"/>
    <w:rsid w:val="00CD21FE"/>
    <w:rsid w:val="00CE754A"/>
    <w:rsid w:val="00CF0475"/>
    <w:rsid w:val="00D008BC"/>
    <w:rsid w:val="00D17BBA"/>
    <w:rsid w:val="00D50798"/>
    <w:rsid w:val="00D516A4"/>
    <w:rsid w:val="00D56204"/>
    <w:rsid w:val="00D62D5F"/>
    <w:rsid w:val="00D720F4"/>
    <w:rsid w:val="00D7661C"/>
    <w:rsid w:val="00D85ED0"/>
    <w:rsid w:val="00DA1E63"/>
    <w:rsid w:val="00DA7449"/>
    <w:rsid w:val="00DB4CF0"/>
    <w:rsid w:val="00DC495F"/>
    <w:rsid w:val="00DD13A0"/>
    <w:rsid w:val="00DD3733"/>
    <w:rsid w:val="00E04312"/>
    <w:rsid w:val="00E13421"/>
    <w:rsid w:val="00E15E3F"/>
    <w:rsid w:val="00E17418"/>
    <w:rsid w:val="00E174FE"/>
    <w:rsid w:val="00E44384"/>
    <w:rsid w:val="00E5731D"/>
    <w:rsid w:val="00E6074D"/>
    <w:rsid w:val="00E67528"/>
    <w:rsid w:val="00E75C0A"/>
    <w:rsid w:val="00E77DD0"/>
    <w:rsid w:val="00E8059A"/>
    <w:rsid w:val="00E8167D"/>
    <w:rsid w:val="00E93178"/>
    <w:rsid w:val="00E97466"/>
    <w:rsid w:val="00EB498C"/>
    <w:rsid w:val="00EC1074"/>
    <w:rsid w:val="00ED1C9B"/>
    <w:rsid w:val="00EF1003"/>
    <w:rsid w:val="00EF4A4A"/>
    <w:rsid w:val="00F01EF5"/>
    <w:rsid w:val="00F02A4F"/>
    <w:rsid w:val="00F049B8"/>
    <w:rsid w:val="00F11011"/>
    <w:rsid w:val="00F110EA"/>
    <w:rsid w:val="00F17E33"/>
    <w:rsid w:val="00F26F60"/>
    <w:rsid w:val="00F44923"/>
    <w:rsid w:val="00F51FB8"/>
    <w:rsid w:val="00F53E2F"/>
    <w:rsid w:val="00F54B9C"/>
    <w:rsid w:val="00F54D92"/>
    <w:rsid w:val="00F72CFC"/>
    <w:rsid w:val="00F76E95"/>
    <w:rsid w:val="00F7758C"/>
    <w:rsid w:val="00F832D7"/>
    <w:rsid w:val="00F86465"/>
    <w:rsid w:val="00F87D4A"/>
    <w:rsid w:val="00F917B6"/>
    <w:rsid w:val="00F91DB8"/>
    <w:rsid w:val="00FA37CB"/>
    <w:rsid w:val="00FA6BD9"/>
    <w:rsid w:val="00FC0CF2"/>
    <w:rsid w:val="00FC3DEC"/>
    <w:rsid w:val="00FC4FFF"/>
    <w:rsid w:val="00FE0370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2B59F4"/>
  <w15:chartTrackingRefBased/>
  <w15:docId w15:val="{BD708829-061B-4B7B-8B4E-08C30BFA9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CE"/>
  </w:style>
  <w:style w:type="paragraph" w:styleId="Naslov1">
    <w:name w:val="heading 1"/>
    <w:basedOn w:val="Normal"/>
    <w:next w:val="Normal"/>
    <w:link w:val="Naslov1Char"/>
    <w:uiPriority w:val="9"/>
    <w:qFormat/>
    <w:rsid w:val="002B49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F91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2B4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4F0E0D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F91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zproreda">
    <w:name w:val="No Spacing"/>
    <w:link w:val="BezproredaChar"/>
    <w:uiPriority w:val="1"/>
    <w:qFormat/>
    <w:rsid w:val="00F917B6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F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7E1D"/>
    <w:rPr>
      <w:rFonts w:ascii="Segoe UI" w:hAnsi="Segoe UI" w:cs="Segoe UI"/>
      <w:sz w:val="18"/>
      <w:szCs w:val="18"/>
    </w:rPr>
  </w:style>
  <w:style w:type="character" w:customStyle="1" w:styleId="BezproredaChar">
    <w:name w:val="Bez proreda Char"/>
    <w:basedOn w:val="Zadanifontodlomka"/>
    <w:link w:val="Bezproreda"/>
    <w:uiPriority w:val="1"/>
    <w:rsid w:val="0016069E"/>
  </w:style>
  <w:style w:type="paragraph" w:styleId="TOCNaslov">
    <w:name w:val="TOC Heading"/>
    <w:basedOn w:val="Naslov1"/>
    <w:next w:val="Normal"/>
    <w:uiPriority w:val="39"/>
    <w:unhideWhenUsed/>
    <w:qFormat/>
    <w:rsid w:val="00120990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120990"/>
    <w:pPr>
      <w:spacing w:after="100"/>
    </w:pPr>
  </w:style>
  <w:style w:type="paragraph" w:styleId="Sadraj2">
    <w:name w:val="toc 2"/>
    <w:basedOn w:val="Normal"/>
    <w:next w:val="Normal"/>
    <w:autoRedefine/>
    <w:uiPriority w:val="39"/>
    <w:unhideWhenUsed/>
    <w:rsid w:val="00120990"/>
    <w:pPr>
      <w:spacing w:after="100"/>
      <w:ind w:left="220"/>
    </w:pPr>
  </w:style>
  <w:style w:type="character" w:styleId="Hiperveza">
    <w:name w:val="Hyperlink"/>
    <w:basedOn w:val="Zadanifontodlomka"/>
    <w:uiPriority w:val="99"/>
    <w:unhideWhenUsed/>
    <w:rsid w:val="0012099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7E49"/>
  </w:style>
  <w:style w:type="paragraph" w:styleId="Podnoje">
    <w:name w:val="footer"/>
    <w:basedOn w:val="Normal"/>
    <w:link w:val="PodnojeChar"/>
    <w:uiPriority w:val="99"/>
    <w:unhideWhenUsed/>
    <w:rsid w:val="00437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7E49"/>
  </w:style>
  <w:style w:type="paragraph" w:customStyle="1" w:styleId="Default">
    <w:name w:val="Default"/>
    <w:rsid w:val="00DA1E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0C7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7BEC-75DA-469A-B2F7-2D40523E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ANALIZA DAVANJA KONCESIJE</vt:lpstr>
    </vt:vector>
  </TitlesOfParts>
  <Company>GRAD SVETI IVAN ZELINA</Company>
  <LinksUpToDate>false</LinksUpToDate>
  <CharactersWithSpaces>7454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ANALIZA DAVANJA KONCESIJE</dc:title>
  <dc:subject>ZA OBAVLJANJE USLUŽNE KOMUNALNE DJELATNOSTI DIMNJAČARSKIH POSLOVA NA PODRUČJU GRADA SVETOG IVANA ZELINE</dc:subject>
  <dc:creator>KLASA:</dc:creator>
  <cp:keywords/>
  <dc:description/>
  <cp:lastModifiedBy>Martina Dužaić</cp:lastModifiedBy>
  <cp:revision>2</cp:revision>
  <cp:lastPrinted>2020-04-29T10:45:00Z</cp:lastPrinted>
  <dcterms:created xsi:type="dcterms:W3CDTF">2020-04-30T11:01:00Z</dcterms:created>
  <dcterms:modified xsi:type="dcterms:W3CDTF">2020-04-30T11:01:00Z</dcterms:modified>
</cp:coreProperties>
</file>