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252" w:type="dxa"/>
        <w:tblLayout w:type="fixed"/>
        <w:tblLook w:val="0000" w:firstRow="0" w:lastRow="0" w:firstColumn="0" w:lastColumn="0" w:noHBand="0" w:noVBand="0"/>
      </w:tblPr>
      <w:tblGrid>
        <w:gridCol w:w="1260"/>
        <w:gridCol w:w="3600"/>
        <w:gridCol w:w="5040"/>
      </w:tblGrid>
      <w:tr w:rsidR="00DF5292" w:rsidRPr="006B7235" w:rsidTr="008A0B6A">
        <w:trPr>
          <w:cantSplit/>
          <w:trHeight w:val="1450"/>
        </w:trPr>
        <w:tc>
          <w:tcPr>
            <w:tcW w:w="1260" w:type="dxa"/>
            <w:vAlign w:val="center"/>
          </w:tcPr>
          <w:p w:rsidR="00DF5292" w:rsidRPr="006B7235" w:rsidRDefault="00DF5292" w:rsidP="00DF5292">
            <w:pPr>
              <w:spacing w:after="0"/>
              <w:jc w:val="both"/>
              <w:rPr>
                <w:rFonts w:cs="Arial"/>
                <w:b/>
              </w:rPr>
            </w:pPr>
          </w:p>
        </w:tc>
        <w:tc>
          <w:tcPr>
            <w:tcW w:w="3600" w:type="dxa"/>
            <w:vMerge w:val="restart"/>
          </w:tcPr>
          <w:p w:rsidR="00DF5292" w:rsidRPr="006B7235" w:rsidRDefault="00DF5292" w:rsidP="00DF5292">
            <w:pPr>
              <w:spacing w:after="0"/>
              <w:jc w:val="center"/>
              <w:rPr>
                <w:rFonts w:cs="Arial"/>
                <w:b/>
              </w:rPr>
            </w:pPr>
            <w:r w:rsidRPr="006B7235">
              <w:rPr>
                <w:rFonts w:cs="Arial"/>
                <w:b/>
              </w:rPr>
              <w:object w:dxaOrig="2625" w:dyaOrig="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637130047" r:id="rId6"/>
              </w:object>
            </w:r>
          </w:p>
          <w:p w:rsidR="00DF5292" w:rsidRPr="006B7235" w:rsidRDefault="00DF5292" w:rsidP="00DF5292">
            <w:pPr>
              <w:spacing w:after="0"/>
              <w:jc w:val="center"/>
              <w:rPr>
                <w:rFonts w:cs="Arial"/>
                <w:b/>
              </w:rPr>
            </w:pPr>
            <w:r w:rsidRPr="006B7235">
              <w:rPr>
                <w:rFonts w:cs="Arial"/>
                <w:b/>
              </w:rPr>
              <w:t>REPUBLIKA HRVATSKA</w:t>
            </w:r>
          </w:p>
          <w:p w:rsidR="00DF5292" w:rsidRPr="006B7235" w:rsidRDefault="00DF5292" w:rsidP="00DF5292">
            <w:pPr>
              <w:spacing w:after="0"/>
              <w:jc w:val="center"/>
              <w:rPr>
                <w:rFonts w:cs="Arial"/>
                <w:b/>
              </w:rPr>
            </w:pPr>
            <w:r w:rsidRPr="006B7235">
              <w:rPr>
                <w:rFonts w:cs="Arial"/>
                <w:b/>
              </w:rPr>
              <w:t>ZAGREBAČKA ŽUPANIJA</w:t>
            </w:r>
          </w:p>
          <w:p w:rsidR="00DF5292" w:rsidRPr="006B7235" w:rsidRDefault="00DF5292" w:rsidP="00DF5292">
            <w:pPr>
              <w:spacing w:after="0"/>
              <w:jc w:val="center"/>
              <w:rPr>
                <w:rFonts w:cs="Arial"/>
                <w:b/>
              </w:rPr>
            </w:pPr>
            <w:r w:rsidRPr="006B7235">
              <w:rPr>
                <w:rFonts w:cs="Arial"/>
                <w:b/>
              </w:rPr>
              <w:t>GRAD SVETI IVAN ZELINA</w:t>
            </w:r>
          </w:p>
          <w:p w:rsidR="00DF5292" w:rsidRPr="00BB5372" w:rsidRDefault="00DF5292" w:rsidP="00DF5292">
            <w:pPr>
              <w:spacing w:after="0"/>
              <w:jc w:val="center"/>
              <w:rPr>
                <w:rFonts w:cs="Arial"/>
                <w:b/>
              </w:rPr>
            </w:pPr>
            <w:r w:rsidRPr="00BB5372">
              <w:rPr>
                <w:rFonts w:cs="Arial"/>
                <w:b/>
              </w:rPr>
              <w:t>GRADONAČELNIK</w:t>
            </w:r>
          </w:p>
        </w:tc>
        <w:tc>
          <w:tcPr>
            <w:tcW w:w="5040" w:type="dxa"/>
            <w:vMerge w:val="restart"/>
          </w:tcPr>
          <w:p w:rsidR="00DF5292" w:rsidRPr="006B7235" w:rsidRDefault="00DF5292" w:rsidP="00DF5292">
            <w:pPr>
              <w:spacing w:after="0"/>
              <w:jc w:val="both"/>
              <w:rPr>
                <w:rFonts w:cs="Arial"/>
                <w:b/>
              </w:rPr>
            </w:pPr>
          </w:p>
          <w:p w:rsidR="00DF5292" w:rsidRPr="006B7235" w:rsidRDefault="00DF5292" w:rsidP="00DF5292">
            <w:pPr>
              <w:spacing w:after="0"/>
              <w:jc w:val="both"/>
              <w:rPr>
                <w:rFonts w:cs="Arial"/>
                <w:b/>
              </w:rPr>
            </w:pPr>
          </w:p>
          <w:p w:rsidR="00DF5292" w:rsidRPr="006B7235" w:rsidRDefault="00DF5292" w:rsidP="00DF5292">
            <w:pPr>
              <w:spacing w:after="0"/>
              <w:jc w:val="both"/>
              <w:rPr>
                <w:rFonts w:cs="Arial"/>
                <w:b/>
              </w:rPr>
            </w:pPr>
          </w:p>
          <w:p w:rsidR="00DF5292" w:rsidRPr="006B7235" w:rsidRDefault="00DF5292" w:rsidP="00DF5292">
            <w:pPr>
              <w:spacing w:after="0"/>
              <w:jc w:val="both"/>
              <w:rPr>
                <w:rFonts w:cs="Arial"/>
                <w:b/>
              </w:rPr>
            </w:pPr>
          </w:p>
        </w:tc>
      </w:tr>
      <w:tr w:rsidR="00DF5292" w:rsidRPr="006B7235" w:rsidTr="008A0B6A">
        <w:trPr>
          <w:cantSplit/>
          <w:trHeight w:val="1450"/>
        </w:trPr>
        <w:tc>
          <w:tcPr>
            <w:tcW w:w="1260" w:type="dxa"/>
            <w:vAlign w:val="center"/>
          </w:tcPr>
          <w:p w:rsidR="00DF5292" w:rsidRPr="006B7235" w:rsidRDefault="00DF5292" w:rsidP="00DF5292">
            <w:pPr>
              <w:spacing w:after="0"/>
              <w:jc w:val="both"/>
              <w:rPr>
                <w:rFonts w:cs="Arial"/>
                <w:b/>
              </w:rPr>
            </w:pPr>
            <w:r w:rsidRPr="006B7235">
              <w:rPr>
                <w:rFonts w:cs="Arial"/>
                <w:b/>
                <w:noProof/>
              </w:rPr>
              <w:drawing>
                <wp:inline distT="0" distB="0" distL="0" distR="0" wp14:anchorId="04EAC763" wp14:editId="3DEFCCB9">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tcPr>
          <w:p w:rsidR="00DF5292" w:rsidRPr="006B7235" w:rsidRDefault="00DF5292" w:rsidP="00DF5292">
            <w:pPr>
              <w:spacing w:after="0"/>
              <w:jc w:val="both"/>
              <w:rPr>
                <w:rFonts w:cs="Arial"/>
                <w:b/>
                <w:bCs/>
                <w:lang w:val="de-DE"/>
              </w:rPr>
            </w:pPr>
          </w:p>
        </w:tc>
        <w:tc>
          <w:tcPr>
            <w:tcW w:w="5040" w:type="dxa"/>
            <w:vMerge/>
            <w:vAlign w:val="center"/>
          </w:tcPr>
          <w:p w:rsidR="00DF5292" w:rsidRPr="006B7235" w:rsidRDefault="00DF5292" w:rsidP="00DF5292">
            <w:pPr>
              <w:spacing w:after="0"/>
              <w:jc w:val="both"/>
              <w:rPr>
                <w:rFonts w:cs="Arial"/>
                <w:b/>
              </w:rPr>
            </w:pPr>
          </w:p>
        </w:tc>
      </w:tr>
      <w:tr w:rsidR="00DF5292" w:rsidRPr="006B7235" w:rsidTr="008A0B6A">
        <w:trPr>
          <w:cantSplit/>
          <w:trHeight w:val="695"/>
        </w:trPr>
        <w:tc>
          <w:tcPr>
            <w:tcW w:w="4860" w:type="dxa"/>
            <w:gridSpan w:val="2"/>
            <w:vAlign w:val="center"/>
          </w:tcPr>
          <w:p w:rsidR="00DF5292" w:rsidRPr="006B7235" w:rsidRDefault="00DF5292" w:rsidP="00DF5292">
            <w:pPr>
              <w:spacing w:after="0"/>
              <w:jc w:val="both"/>
              <w:rPr>
                <w:rFonts w:cs="Arial"/>
              </w:rPr>
            </w:pPr>
          </w:p>
          <w:p w:rsidR="00DF5292" w:rsidRPr="006B7235" w:rsidRDefault="00DF5292" w:rsidP="00DF5292">
            <w:pPr>
              <w:spacing w:after="0"/>
              <w:ind w:left="252"/>
              <w:jc w:val="both"/>
              <w:rPr>
                <w:rFonts w:cs="Arial"/>
              </w:rPr>
            </w:pPr>
            <w:r>
              <w:rPr>
                <w:rFonts w:cs="Arial"/>
              </w:rPr>
              <w:t xml:space="preserve"> </w:t>
            </w:r>
          </w:p>
        </w:tc>
        <w:tc>
          <w:tcPr>
            <w:tcW w:w="5040" w:type="dxa"/>
          </w:tcPr>
          <w:p w:rsidR="00DF5292" w:rsidRPr="006B7235" w:rsidRDefault="00DF5292" w:rsidP="00DF5292">
            <w:pPr>
              <w:spacing w:after="0"/>
              <w:jc w:val="both"/>
              <w:rPr>
                <w:rFonts w:cs="Arial"/>
                <w:b/>
              </w:rPr>
            </w:pPr>
          </w:p>
        </w:tc>
      </w:tr>
    </w:tbl>
    <w:p w:rsidR="00DF5292" w:rsidRDefault="00DF5292" w:rsidP="00F14EB1">
      <w:pPr>
        <w:pStyle w:val="Default"/>
        <w:ind w:firstLine="708"/>
        <w:jc w:val="both"/>
        <w:rPr>
          <w:rFonts w:asciiTheme="minorHAnsi" w:eastAsia="Times New Roman" w:hAnsiTheme="minorHAnsi" w:cstheme="minorHAnsi"/>
          <w:snapToGrid w:val="0"/>
          <w:sz w:val="22"/>
          <w:szCs w:val="22"/>
          <w:lang w:val="en-US" w:eastAsia="hr-HR"/>
        </w:rPr>
      </w:pPr>
    </w:p>
    <w:p w:rsidR="00F14EB1" w:rsidRPr="005C714B" w:rsidRDefault="00F14EB1" w:rsidP="00F14EB1">
      <w:pPr>
        <w:pStyle w:val="Default"/>
        <w:ind w:firstLine="708"/>
        <w:jc w:val="both"/>
        <w:rPr>
          <w:rFonts w:asciiTheme="minorHAnsi" w:hAnsiTheme="minorHAnsi" w:cstheme="minorHAnsi"/>
          <w:sz w:val="22"/>
          <w:szCs w:val="22"/>
        </w:rPr>
      </w:pPr>
      <w:r w:rsidRPr="005C714B">
        <w:rPr>
          <w:rFonts w:asciiTheme="minorHAnsi" w:eastAsia="Times New Roman" w:hAnsiTheme="minorHAnsi" w:cstheme="minorHAnsi"/>
          <w:snapToGrid w:val="0"/>
          <w:sz w:val="22"/>
          <w:szCs w:val="22"/>
          <w:lang w:val="en-US" w:eastAsia="hr-HR"/>
        </w:rPr>
        <w:t xml:space="preserve">Na temelju članka 36.a Statuta Grada Svetog Ivana Zeline </w:t>
      </w:r>
      <w:r w:rsidRPr="005C714B">
        <w:rPr>
          <w:rFonts w:asciiTheme="minorHAnsi" w:hAnsiTheme="minorHAnsi" w:cstheme="minorHAnsi"/>
          <w:sz w:val="22"/>
          <w:szCs w:val="22"/>
        </w:rPr>
        <w:t xml:space="preserve">(„Zelinske novine“, br. 8/01, 7/02, 10/04, 1/06, 3/06 – pročišćeni tekst 9/09, 11/09 – pročišćeni tekst, 5/13, 12/13 – pročišćeni tekst, 4/18, 20/18-pročišćeni tekst), Gradonačelnik Grada Svetog Ivana Zeline donosi: </w:t>
      </w:r>
    </w:p>
    <w:p w:rsidR="00F14EB1" w:rsidRPr="005C714B" w:rsidRDefault="00F14EB1" w:rsidP="00F14EB1">
      <w:pPr>
        <w:pStyle w:val="Default"/>
        <w:ind w:firstLine="708"/>
        <w:jc w:val="both"/>
        <w:rPr>
          <w:rFonts w:asciiTheme="minorHAnsi" w:hAnsiTheme="minorHAnsi" w:cstheme="minorHAnsi"/>
          <w:sz w:val="22"/>
          <w:szCs w:val="22"/>
        </w:rPr>
      </w:pPr>
    </w:p>
    <w:p w:rsidR="00F14EB1" w:rsidRPr="005C714B" w:rsidRDefault="00F14EB1" w:rsidP="00F14EB1">
      <w:pPr>
        <w:pStyle w:val="Default"/>
        <w:ind w:firstLine="708"/>
        <w:jc w:val="center"/>
        <w:rPr>
          <w:rFonts w:asciiTheme="minorHAnsi" w:hAnsiTheme="minorHAnsi" w:cstheme="minorHAnsi"/>
          <w:sz w:val="22"/>
          <w:szCs w:val="22"/>
        </w:rPr>
      </w:pPr>
      <w:r w:rsidRPr="005C714B">
        <w:rPr>
          <w:rFonts w:asciiTheme="minorHAnsi" w:hAnsiTheme="minorHAnsi" w:cstheme="minorHAnsi"/>
          <w:sz w:val="22"/>
          <w:szCs w:val="22"/>
        </w:rPr>
        <w:t>PROCEDURU UPRAVLJANJA I RASPOLAGANJA NEKRETNINAMA</w:t>
      </w:r>
    </w:p>
    <w:p w:rsidR="00F14EB1" w:rsidRDefault="00F14EB1" w:rsidP="005C714B">
      <w:pPr>
        <w:pStyle w:val="Default"/>
        <w:ind w:firstLine="708"/>
        <w:jc w:val="center"/>
        <w:rPr>
          <w:rFonts w:asciiTheme="minorHAnsi" w:hAnsiTheme="minorHAnsi" w:cstheme="minorHAnsi"/>
          <w:sz w:val="22"/>
          <w:szCs w:val="22"/>
        </w:rPr>
      </w:pPr>
      <w:r w:rsidRPr="005C714B">
        <w:rPr>
          <w:rFonts w:asciiTheme="minorHAnsi" w:hAnsiTheme="minorHAnsi" w:cstheme="minorHAnsi"/>
          <w:sz w:val="22"/>
          <w:szCs w:val="22"/>
        </w:rPr>
        <w:t xml:space="preserve"> U VLASNIŠTU GRADA SVETOG IVANA ZELINE</w:t>
      </w:r>
    </w:p>
    <w:p w:rsidR="00DF5292" w:rsidRDefault="00DF5292" w:rsidP="005C714B">
      <w:pPr>
        <w:pStyle w:val="Default"/>
        <w:ind w:firstLine="708"/>
        <w:jc w:val="center"/>
        <w:rPr>
          <w:rFonts w:asciiTheme="minorHAnsi" w:hAnsiTheme="minorHAnsi" w:cstheme="minorHAnsi"/>
          <w:sz w:val="22"/>
          <w:szCs w:val="22"/>
        </w:rPr>
      </w:pPr>
    </w:p>
    <w:p w:rsidR="00DF5292" w:rsidRPr="005C714B" w:rsidRDefault="00DF5292" w:rsidP="005C714B">
      <w:pPr>
        <w:pStyle w:val="Default"/>
        <w:ind w:firstLine="708"/>
        <w:jc w:val="center"/>
        <w:rPr>
          <w:rFonts w:asciiTheme="minorHAnsi" w:hAnsiTheme="minorHAnsi" w:cstheme="minorHAnsi"/>
          <w:sz w:val="22"/>
          <w:szCs w:val="22"/>
        </w:rPr>
      </w:pPr>
    </w:p>
    <w:p w:rsidR="00DF5292" w:rsidRDefault="00F14EB1" w:rsidP="00DF5292">
      <w:pPr>
        <w:pStyle w:val="StandardWeb"/>
        <w:spacing w:line="264" w:lineRule="auto"/>
        <w:jc w:val="both"/>
        <w:rPr>
          <w:rFonts w:asciiTheme="minorHAnsi" w:hAnsiTheme="minorHAnsi" w:cstheme="minorHAnsi"/>
          <w:sz w:val="22"/>
          <w:szCs w:val="22"/>
        </w:rPr>
      </w:pPr>
      <w:r w:rsidRPr="005C714B">
        <w:rPr>
          <w:rFonts w:asciiTheme="minorHAnsi" w:hAnsiTheme="minorHAnsi" w:cstheme="minorHAnsi"/>
          <w:sz w:val="22"/>
          <w:szCs w:val="22"/>
        </w:rPr>
        <w:t>I. UVODNE ODREDBE</w:t>
      </w:r>
    </w:p>
    <w:p w:rsidR="00F14EB1" w:rsidRPr="005C714B" w:rsidRDefault="00F14EB1" w:rsidP="00DF5292">
      <w:pPr>
        <w:pStyle w:val="StandardWeb"/>
        <w:spacing w:before="0" w:beforeAutospacing="0"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Članak 1.</w:t>
      </w:r>
    </w:p>
    <w:p w:rsidR="005C714B" w:rsidRPr="00DF5292"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Ovom Procedurom uređuje se postupanje upravnih tijela Grada Svetog Ivana Zeline (u daljnjem tekstu: Grad) u svezi sa stjecanjem, raspolaganjem i upravljanjem nekretninama u vlasništvu Grada izuzev postupka davanja u zakup poslovnih prostora i javnih površina, postupka davanja u najam stanova u vlasništvu Grada te postupka prodaje i davanja na korištenje grobnog mjesta, groba i niše, koji su postupci uređeni drugim općim aktima Grada.</w:t>
      </w:r>
    </w:p>
    <w:p w:rsidR="00F14EB1" w:rsidRPr="005C714B" w:rsidRDefault="00F14EB1" w:rsidP="005C714B">
      <w:pPr>
        <w:pStyle w:val="StandardWeb"/>
        <w:spacing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CE7DD9">
        <w:rPr>
          <w:rFonts w:asciiTheme="minorHAnsi" w:hAnsiTheme="minorHAnsi" w:cstheme="minorHAnsi"/>
          <w:sz w:val="22"/>
          <w:szCs w:val="22"/>
        </w:rPr>
        <w:t>2</w:t>
      </w:r>
      <w:r w:rsidRPr="005C714B">
        <w:rPr>
          <w:rFonts w:asciiTheme="minorHAnsi" w:hAnsiTheme="minorHAnsi" w:cstheme="minorHAnsi"/>
          <w:sz w:val="22"/>
          <w:szCs w:val="22"/>
        </w:rPr>
        <w:t>.</w:t>
      </w:r>
    </w:p>
    <w:p w:rsidR="00F14EB1" w:rsidRPr="005C714B" w:rsidRDefault="00F14EB1" w:rsidP="005C714B">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Gradonačelnik i Gradsko vijeće upravljaju nekretninama u vlasništvu Grada temeljem vlasničkih ovlasti, a pod uvjetima i na način propisan Zakonom o vlasništvu i drugim stvarnim pravima (Narodne novine, br. 91/96, 68/98, 137/99, 22/00, 73/00, 129/00, 114/01, 79/06, 141/06, 146/08, 38/09, 153/09, 143/12, 152/14), Zakonom o lokalnoj i područnoj (regionalnoj) samoupravi (Narodne novine, br. 33/01, 60/01, 129/05, 109/07, 125/08, 36/09, 150/11, 144/12, 19/13, 137/15, 123/17),  te drugim zakonima i propisima Republike Hrvatske i ovom Procedurom.</w:t>
      </w:r>
    </w:p>
    <w:p w:rsidR="00F14EB1" w:rsidRPr="005C714B" w:rsidRDefault="00F14EB1" w:rsidP="005C714B">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Gradonačelnik i Gradsko vijeće upravljaju nekretninama na načelima zakonitosti i svrsishodnosti, u skladu s namjenom nekretnina i u interesu stvaranja uvjeta za gospodarski razvoj Grada i osiguranje društvenih i socijalnih interesa.</w:t>
      </w:r>
    </w:p>
    <w:p w:rsidR="005C714B" w:rsidRDefault="00F14EB1" w:rsidP="005C714B">
      <w:pPr>
        <w:pStyle w:val="StandardWeb"/>
        <w:spacing w:before="0" w:beforeAutospacing="0" w:after="0" w:afterAutospacing="0" w:line="264" w:lineRule="auto"/>
        <w:jc w:val="both"/>
        <w:rPr>
          <w:rFonts w:asciiTheme="minorHAnsi" w:hAnsiTheme="minorHAnsi" w:cstheme="minorHAnsi"/>
          <w:sz w:val="22"/>
          <w:szCs w:val="22"/>
        </w:rPr>
      </w:pPr>
      <w:r w:rsidRPr="00CE7DD9">
        <w:rPr>
          <w:rFonts w:asciiTheme="minorHAnsi" w:hAnsiTheme="minorHAnsi" w:cstheme="minorHAnsi"/>
          <w:sz w:val="22"/>
          <w:szCs w:val="22"/>
        </w:rPr>
        <w:t xml:space="preserve">Stručne poslove u izvršenju prava iz prethodnog stavka obavljaju </w:t>
      </w:r>
      <w:r w:rsidR="007B6C82" w:rsidRPr="00CE7DD9">
        <w:rPr>
          <w:rFonts w:asciiTheme="minorHAnsi" w:hAnsiTheme="minorHAnsi" w:cstheme="minorHAnsi"/>
          <w:sz w:val="22"/>
          <w:szCs w:val="22"/>
        </w:rPr>
        <w:t>Upravni odjeli Grada.</w:t>
      </w:r>
    </w:p>
    <w:p w:rsidR="00DF5292" w:rsidRDefault="00DF5292" w:rsidP="005C714B">
      <w:pPr>
        <w:pStyle w:val="StandardWeb"/>
        <w:spacing w:before="0" w:beforeAutospacing="0" w:after="0" w:afterAutospacing="0" w:line="264" w:lineRule="auto"/>
        <w:jc w:val="both"/>
        <w:rPr>
          <w:rFonts w:asciiTheme="minorHAnsi" w:hAnsiTheme="minorHAnsi" w:cstheme="minorHAnsi"/>
          <w:sz w:val="22"/>
          <w:szCs w:val="22"/>
        </w:rPr>
      </w:pPr>
    </w:p>
    <w:p w:rsidR="0069596F" w:rsidRDefault="0069596F" w:rsidP="005C714B">
      <w:pPr>
        <w:pStyle w:val="StandardWeb"/>
        <w:spacing w:before="0" w:beforeAutospacing="0" w:after="0" w:afterAutospacing="0" w:line="264" w:lineRule="auto"/>
        <w:jc w:val="both"/>
        <w:rPr>
          <w:rFonts w:asciiTheme="minorHAnsi" w:hAnsiTheme="minorHAnsi" w:cstheme="minorHAnsi"/>
          <w:sz w:val="22"/>
          <w:szCs w:val="22"/>
        </w:rPr>
      </w:pPr>
    </w:p>
    <w:p w:rsidR="0069596F" w:rsidRDefault="0069596F" w:rsidP="005C714B">
      <w:pPr>
        <w:pStyle w:val="StandardWeb"/>
        <w:spacing w:before="0" w:beforeAutospacing="0" w:after="0" w:afterAutospacing="0" w:line="264" w:lineRule="auto"/>
        <w:jc w:val="both"/>
        <w:rPr>
          <w:rFonts w:asciiTheme="minorHAnsi" w:hAnsiTheme="minorHAnsi" w:cstheme="minorHAnsi"/>
          <w:sz w:val="22"/>
          <w:szCs w:val="22"/>
        </w:rPr>
      </w:pPr>
    </w:p>
    <w:p w:rsidR="0069596F" w:rsidRPr="005C714B" w:rsidRDefault="0069596F" w:rsidP="005C714B">
      <w:pPr>
        <w:pStyle w:val="StandardWeb"/>
        <w:spacing w:before="0" w:beforeAutospacing="0" w:after="0" w:afterAutospacing="0" w:line="264" w:lineRule="auto"/>
        <w:jc w:val="both"/>
        <w:rPr>
          <w:rFonts w:asciiTheme="minorHAnsi" w:hAnsiTheme="minorHAnsi" w:cstheme="minorHAnsi"/>
          <w:sz w:val="22"/>
          <w:szCs w:val="22"/>
        </w:rPr>
      </w:pPr>
    </w:p>
    <w:p w:rsidR="0069596F" w:rsidRDefault="00F14EB1" w:rsidP="0069596F">
      <w:pPr>
        <w:pStyle w:val="StandardWeb"/>
        <w:spacing w:line="264" w:lineRule="auto"/>
        <w:jc w:val="both"/>
        <w:rPr>
          <w:rFonts w:asciiTheme="minorHAnsi" w:hAnsiTheme="minorHAnsi" w:cstheme="minorHAnsi"/>
          <w:sz w:val="22"/>
          <w:szCs w:val="22"/>
        </w:rPr>
      </w:pPr>
      <w:r w:rsidRPr="005C714B">
        <w:rPr>
          <w:rFonts w:asciiTheme="minorHAnsi" w:hAnsiTheme="minorHAnsi" w:cstheme="minorHAnsi"/>
          <w:sz w:val="22"/>
          <w:szCs w:val="22"/>
        </w:rPr>
        <w:lastRenderedPageBreak/>
        <w:t>II. TEMELJNE ODREDBE</w:t>
      </w:r>
    </w:p>
    <w:p w:rsidR="00F14EB1" w:rsidRPr="005C714B" w:rsidRDefault="00F14EB1" w:rsidP="0069596F">
      <w:pPr>
        <w:pStyle w:val="StandardWeb"/>
        <w:spacing w:line="264" w:lineRule="auto"/>
        <w:ind w:left="3540" w:firstLine="708"/>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CE7DD9">
        <w:rPr>
          <w:rFonts w:asciiTheme="minorHAnsi" w:hAnsiTheme="minorHAnsi" w:cstheme="minorHAnsi"/>
          <w:sz w:val="22"/>
          <w:szCs w:val="22"/>
        </w:rPr>
        <w:t>3</w:t>
      </w:r>
      <w:r w:rsidRPr="005C714B">
        <w:rPr>
          <w:rFonts w:asciiTheme="minorHAnsi" w:hAnsiTheme="minorHAnsi" w:cstheme="minorHAnsi"/>
          <w:sz w:val="22"/>
          <w:szCs w:val="22"/>
        </w:rPr>
        <w:t>.</w:t>
      </w:r>
    </w:p>
    <w:p w:rsidR="00F14EB1"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Ovom Odlukom se naročito uređuje:</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stjecanje, raspolaganje i upravljanje nekretninama,</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provođenje natječaja za prodaju nekretnina, zakup zemljišta, zamjenu nekretnina i osnivanje prava građenja,</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ostvarivanje i zasnivanje drugih prava na nekretninama.</w:t>
      </w:r>
    </w:p>
    <w:p w:rsidR="00F14EB1" w:rsidRPr="005C714B" w:rsidRDefault="00F14EB1" w:rsidP="00F14EB1">
      <w:pPr>
        <w:pStyle w:val="StandardWeb"/>
        <w:spacing w:line="264" w:lineRule="auto"/>
        <w:jc w:val="both"/>
        <w:rPr>
          <w:rFonts w:asciiTheme="minorHAnsi" w:hAnsiTheme="minorHAnsi" w:cstheme="minorHAnsi"/>
          <w:sz w:val="22"/>
          <w:szCs w:val="22"/>
        </w:rPr>
      </w:pPr>
    </w:p>
    <w:p w:rsidR="00F14EB1" w:rsidRPr="005C714B" w:rsidRDefault="00F14EB1" w:rsidP="00DF5292">
      <w:pPr>
        <w:pStyle w:val="StandardWeb"/>
        <w:spacing w:before="0" w:beforeAutospacing="0"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3E6067">
        <w:rPr>
          <w:rFonts w:asciiTheme="minorHAnsi" w:hAnsiTheme="minorHAnsi" w:cstheme="minorHAnsi"/>
          <w:sz w:val="22"/>
          <w:szCs w:val="22"/>
        </w:rPr>
        <w:t>4</w:t>
      </w:r>
      <w:r w:rsidRPr="005C714B">
        <w:rPr>
          <w:rFonts w:asciiTheme="minorHAnsi" w:hAnsiTheme="minorHAnsi" w:cstheme="minorHAnsi"/>
          <w:sz w:val="22"/>
          <w:szCs w:val="22"/>
        </w:rPr>
        <w:t>.</w:t>
      </w:r>
    </w:p>
    <w:p w:rsidR="00F14EB1"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U sklopu stjecanja, raspolaganja, upravljanja i korištenja nekretninama u vlasništvu Grada Svetog Ivana Zeline, Grad:</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uređuje vlasničko-pravno stanje nekretnina,</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vrši investicijsko i tekuće održavanje nekretnina,</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uređuje građevinsko zemljište pripremom zemljišta za izgradnju (uređenje vlasničko-pravnog stanja, izrada prostornih dokumenata) te osigurava izgradnju komunalnih i telekomunikacijskih instalacija, objekata i uređaja individualne i zajedničke potrošnje,</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vrši izgradnju ili drugi oblik i način uređenja i korištenja građevinskog zemljišta,</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prodaje uređeno neizgrađeno građevinsko zemljište,</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prodaje izgrađeno građevinsko zemljište,</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formira građevinske čestice,</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prodaje i druge nekretnine,</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daje u zakup zemljište u svom vlasništvu ,</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osniva pravo građenja na svojim nekretninama,</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osniva stvarne terete na svojim nekretninama,</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kupuje i prima na dar nekretnine,</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mijenja nekretnine u vlasništvu Grada s nekretninama trećih osoba,</w:t>
      </w:r>
    </w:p>
    <w:p w:rsidR="00F14EB1" w:rsidRPr="005C714B"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priznaje pravo vlasništva trećim osobama (izdaje tabularne isprave podobne za uknjižbu prava vlasništva),</w:t>
      </w:r>
    </w:p>
    <w:p w:rsidR="00F14EB1" w:rsidRDefault="00F14EB1" w:rsidP="00DF5292">
      <w:pPr>
        <w:pStyle w:val="StandardWeb"/>
        <w:numPr>
          <w:ilvl w:val="0"/>
          <w:numId w:val="2"/>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vrši i druga vlasnička prava u skladu sa zakonom i općim aktima Grada</w:t>
      </w:r>
      <w:r w:rsidR="007B6C82" w:rsidRPr="005C714B">
        <w:rPr>
          <w:rFonts w:asciiTheme="minorHAnsi" w:hAnsiTheme="minorHAnsi" w:cstheme="minorHAnsi"/>
          <w:sz w:val="22"/>
          <w:szCs w:val="22"/>
        </w:rPr>
        <w:t>.</w:t>
      </w:r>
    </w:p>
    <w:p w:rsidR="00CE7DD9" w:rsidRPr="00CE7DD9" w:rsidRDefault="00CE7DD9" w:rsidP="003E6067">
      <w:pPr>
        <w:pStyle w:val="StandardWeb"/>
        <w:spacing w:line="264" w:lineRule="auto"/>
        <w:ind w:left="720"/>
        <w:contextualSpacing/>
        <w:jc w:val="both"/>
        <w:rPr>
          <w:rFonts w:asciiTheme="minorHAnsi" w:hAnsiTheme="minorHAnsi" w:cstheme="minorHAnsi"/>
          <w:sz w:val="22"/>
          <w:szCs w:val="22"/>
        </w:rPr>
      </w:pPr>
    </w:p>
    <w:p w:rsidR="00F14EB1" w:rsidRDefault="00F14EB1" w:rsidP="00DF5292">
      <w:pPr>
        <w:pStyle w:val="StandardWeb"/>
        <w:spacing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3E6067">
        <w:rPr>
          <w:rFonts w:asciiTheme="minorHAnsi" w:hAnsiTheme="minorHAnsi" w:cstheme="minorHAnsi"/>
          <w:sz w:val="22"/>
          <w:szCs w:val="22"/>
        </w:rPr>
        <w:t>5</w:t>
      </w:r>
      <w:r w:rsidRPr="005C714B">
        <w:rPr>
          <w:rFonts w:asciiTheme="minorHAnsi" w:hAnsiTheme="minorHAnsi" w:cstheme="minorHAnsi"/>
          <w:sz w:val="22"/>
          <w:szCs w:val="22"/>
        </w:rPr>
        <w:t>.</w:t>
      </w:r>
    </w:p>
    <w:p w:rsidR="00255B27" w:rsidRPr="00255B27" w:rsidRDefault="00255B27" w:rsidP="00DF5292">
      <w:pPr>
        <w:spacing w:after="0"/>
        <w:jc w:val="both"/>
        <w:rPr>
          <w:rFonts w:asciiTheme="minorHAnsi" w:hAnsiTheme="minorHAnsi" w:cstheme="minorHAnsi"/>
        </w:rPr>
      </w:pPr>
      <w:r w:rsidRPr="00255B27">
        <w:rPr>
          <w:rFonts w:asciiTheme="minorHAnsi" w:hAnsiTheme="minorHAnsi" w:cstheme="minorHAnsi"/>
        </w:rPr>
        <w:t>Gradona</w:t>
      </w:r>
      <w:r w:rsidRPr="00255B27">
        <w:rPr>
          <w:rFonts w:asciiTheme="minorHAnsi" w:eastAsia="TimesNewRoman" w:hAnsiTheme="minorHAnsi" w:cstheme="minorHAnsi"/>
        </w:rPr>
        <w:t>č</w:t>
      </w:r>
      <w:r w:rsidRPr="00255B27">
        <w:rPr>
          <w:rFonts w:asciiTheme="minorHAnsi" w:hAnsiTheme="minorHAnsi" w:cstheme="minorHAnsi"/>
        </w:rPr>
        <w:t xml:space="preserve">elnik Grada </w:t>
      </w:r>
      <w:r w:rsidR="00F22399">
        <w:rPr>
          <w:rFonts w:asciiTheme="minorHAnsi" w:hAnsiTheme="minorHAnsi" w:cstheme="minorHAnsi"/>
        </w:rPr>
        <w:t>Svetog Ivana Zeline</w:t>
      </w:r>
      <w:r w:rsidRPr="00255B27">
        <w:rPr>
          <w:rFonts w:asciiTheme="minorHAnsi" w:hAnsiTheme="minorHAnsi" w:cstheme="minorHAnsi"/>
        </w:rPr>
        <w:t xml:space="preserve"> (u daljnjem tekstu: Gradona</w:t>
      </w:r>
      <w:r w:rsidRPr="00255B27">
        <w:rPr>
          <w:rFonts w:asciiTheme="minorHAnsi" w:eastAsia="TimesNewRoman" w:hAnsiTheme="minorHAnsi" w:cstheme="minorHAnsi"/>
        </w:rPr>
        <w:t>č</w:t>
      </w:r>
      <w:r w:rsidRPr="00255B27">
        <w:rPr>
          <w:rFonts w:asciiTheme="minorHAnsi" w:hAnsiTheme="minorHAnsi" w:cstheme="minorHAnsi"/>
        </w:rPr>
        <w:t>elnik) upravlja nekretninama u</w:t>
      </w:r>
      <w:r>
        <w:rPr>
          <w:rFonts w:asciiTheme="minorHAnsi" w:hAnsiTheme="minorHAnsi" w:cstheme="minorHAnsi"/>
        </w:rPr>
        <w:t xml:space="preserve"> </w:t>
      </w:r>
      <w:r w:rsidRPr="00255B27">
        <w:rPr>
          <w:rFonts w:asciiTheme="minorHAnsi" w:hAnsiTheme="minorHAnsi" w:cstheme="minorHAnsi"/>
        </w:rPr>
        <w:t>vlasništvu Grada pažnjom dobrog gospodara, na na</w:t>
      </w:r>
      <w:r w:rsidRPr="00255B27">
        <w:rPr>
          <w:rFonts w:asciiTheme="minorHAnsi" w:eastAsia="TimesNewRoman" w:hAnsiTheme="minorHAnsi" w:cstheme="minorHAnsi"/>
        </w:rPr>
        <w:t>č</w:t>
      </w:r>
      <w:r w:rsidRPr="00255B27">
        <w:rPr>
          <w:rFonts w:asciiTheme="minorHAnsi" w:hAnsiTheme="minorHAnsi" w:cstheme="minorHAnsi"/>
        </w:rPr>
        <w:t>elima zakonitosti, svrsishodnosti i ekonomi</w:t>
      </w:r>
      <w:r w:rsidRPr="00255B27">
        <w:rPr>
          <w:rFonts w:asciiTheme="minorHAnsi" w:eastAsia="TimesNewRoman" w:hAnsiTheme="minorHAnsi" w:cstheme="minorHAnsi"/>
        </w:rPr>
        <w:t>č</w:t>
      </w:r>
      <w:r w:rsidRPr="00255B27">
        <w:rPr>
          <w:rFonts w:asciiTheme="minorHAnsi" w:hAnsiTheme="minorHAnsi" w:cstheme="minorHAnsi"/>
        </w:rPr>
        <w:t>nost,</w:t>
      </w:r>
      <w:r>
        <w:rPr>
          <w:rFonts w:asciiTheme="minorHAnsi" w:hAnsiTheme="minorHAnsi" w:cstheme="minorHAnsi"/>
        </w:rPr>
        <w:t xml:space="preserve"> </w:t>
      </w:r>
      <w:r w:rsidRPr="00255B27">
        <w:rPr>
          <w:rFonts w:asciiTheme="minorHAnsi" w:hAnsiTheme="minorHAnsi" w:cstheme="minorHAnsi"/>
        </w:rPr>
        <w:t>u interesu stvaranja uvjeta za gospodarski razvoj Grada, za osiguranje društvenih i drugih interesa, te</w:t>
      </w:r>
      <w:r>
        <w:rPr>
          <w:rFonts w:asciiTheme="minorHAnsi" w:hAnsiTheme="minorHAnsi" w:cstheme="minorHAnsi"/>
        </w:rPr>
        <w:t xml:space="preserve"> </w:t>
      </w:r>
      <w:r w:rsidRPr="00255B27">
        <w:rPr>
          <w:rFonts w:asciiTheme="minorHAnsi" w:hAnsiTheme="minorHAnsi" w:cstheme="minorHAnsi"/>
        </w:rPr>
        <w:t>za probitak i socijalnu sigurnost gra</w:t>
      </w:r>
      <w:r w:rsidR="00CE7DD9">
        <w:rPr>
          <w:rFonts w:asciiTheme="minorHAnsi" w:eastAsia="TimesNewRoman" w:hAnsiTheme="minorHAnsi" w:cstheme="minorHAnsi"/>
        </w:rPr>
        <w:t>đa</w:t>
      </w:r>
      <w:r w:rsidRPr="00255B27">
        <w:rPr>
          <w:rFonts w:asciiTheme="minorHAnsi" w:hAnsiTheme="minorHAnsi" w:cstheme="minorHAnsi"/>
        </w:rPr>
        <w:t>na Grada, te donosi odluke o stjecanju i otu</w:t>
      </w:r>
      <w:r>
        <w:rPr>
          <w:rFonts w:asciiTheme="minorHAnsi" w:eastAsia="TimesNewRoman" w:hAnsiTheme="minorHAnsi" w:cstheme="minorHAnsi"/>
        </w:rPr>
        <w:t>đ</w:t>
      </w:r>
      <w:r w:rsidRPr="00255B27">
        <w:rPr>
          <w:rFonts w:asciiTheme="minorHAnsi" w:hAnsiTheme="minorHAnsi" w:cstheme="minorHAnsi"/>
        </w:rPr>
        <w:t>enju nekretnina.</w:t>
      </w:r>
    </w:p>
    <w:p w:rsidR="00F14EB1" w:rsidRPr="005C714B" w:rsidRDefault="00F14EB1" w:rsidP="005C714B">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 xml:space="preserve">Gradonačelnik donosi odluku o stjecanju nekretnina do vrijednosti 0,5% iznosa prihoda bez primitaka ostvarenih u godini koja prethodi godini u kojoj se odlučuje o stjecanju nekretnine. </w:t>
      </w:r>
    </w:p>
    <w:p w:rsidR="00F14EB1" w:rsidRPr="005C714B" w:rsidRDefault="00F14EB1" w:rsidP="005C714B">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Gradsko vijeće donosi odluku o stjecanju nekretnina čija ukupna vrijednost prelazi 0,5% iznosa prihoda bez primitaka ostvarenih u godini koja prethodi godini u kojoj se odlučuje o stjecanju nekretnine.</w:t>
      </w:r>
    </w:p>
    <w:p w:rsidR="00F14EB1" w:rsidRPr="005C714B" w:rsidRDefault="00F14EB1" w:rsidP="005C714B">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Pri stjecanju nekretnine vodi se računa o tržišnoj cijeni nekretnine.</w:t>
      </w:r>
    </w:p>
    <w:p w:rsidR="00F14EB1" w:rsidRPr="005C714B" w:rsidRDefault="00F14EB1" w:rsidP="005C714B">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Gradonačelnik je ovlašten pregovarati s vlasnikom nekretnine o kupnji nekretnine.</w:t>
      </w:r>
    </w:p>
    <w:p w:rsidR="00DF5292" w:rsidRDefault="00F14EB1" w:rsidP="005C714B">
      <w:pPr>
        <w:pStyle w:val="StandardWeb"/>
        <w:spacing w:before="0" w:beforeAutospacing="0" w:after="0" w:afterAutospacing="0"/>
        <w:jc w:val="both"/>
        <w:rPr>
          <w:rFonts w:asciiTheme="minorHAnsi" w:hAnsiTheme="minorHAnsi" w:cstheme="minorHAnsi"/>
          <w:sz w:val="22"/>
          <w:szCs w:val="22"/>
        </w:rPr>
      </w:pPr>
      <w:r w:rsidRPr="005C714B">
        <w:rPr>
          <w:rFonts w:asciiTheme="minorHAnsi" w:hAnsiTheme="minorHAnsi" w:cstheme="minorHAnsi"/>
          <w:sz w:val="22"/>
          <w:szCs w:val="22"/>
        </w:rPr>
        <w:t>Odredbe stavka 2. i 3. ovog članka na odgovarajući se način primjenjuju na otuđenje nekretnine</w:t>
      </w:r>
      <w:r w:rsidR="005C714B" w:rsidRPr="005C714B">
        <w:rPr>
          <w:rFonts w:asciiTheme="minorHAnsi" w:hAnsiTheme="minorHAnsi" w:cstheme="minorHAnsi"/>
          <w:sz w:val="22"/>
          <w:szCs w:val="22"/>
        </w:rPr>
        <w:t>.</w:t>
      </w:r>
    </w:p>
    <w:p w:rsidR="00DF5292" w:rsidRPr="005C714B" w:rsidRDefault="00DF5292" w:rsidP="005C714B">
      <w:pPr>
        <w:pStyle w:val="StandardWeb"/>
        <w:spacing w:before="0" w:beforeAutospacing="0" w:after="0" w:afterAutospacing="0"/>
        <w:jc w:val="both"/>
        <w:rPr>
          <w:rFonts w:asciiTheme="minorHAnsi" w:hAnsiTheme="minorHAnsi" w:cstheme="minorHAnsi"/>
          <w:sz w:val="22"/>
          <w:szCs w:val="22"/>
        </w:rPr>
      </w:pPr>
    </w:p>
    <w:p w:rsidR="00F14EB1" w:rsidRPr="005C714B" w:rsidRDefault="00F14EB1" w:rsidP="00DF5292">
      <w:pPr>
        <w:pStyle w:val="StandardWeb"/>
        <w:spacing w:after="0" w:afterAutospacing="0"/>
        <w:jc w:val="both"/>
        <w:rPr>
          <w:rFonts w:asciiTheme="minorHAnsi" w:hAnsiTheme="minorHAnsi" w:cstheme="minorHAnsi"/>
          <w:sz w:val="22"/>
          <w:szCs w:val="22"/>
        </w:rPr>
      </w:pPr>
      <w:r w:rsidRPr="005C714B">
        <w:rPr>
          <w:rFonts w:asciiTheme="minorHAnsi" w:hAnsiTheme="minorHAnsi" w:cstheme="minorHAnsi"/>
          <w:sz w:val="22"/>
          <w:szCs w:val="22"/>
        </w:rPr>
        <w:lastRenderedPageBreak/>
        <w:t>III. PRODAJA NEKRETNINA</w:t>
      </w:r>
    </w:p>
    <w:p w:rsidR="00F14EB1" w:rsidRPr="005C714B" w:rsidRDefault="00F14EB1" w:rsidP="00DF5292">
      <w:pPr>
        <w:pStyle w:val="StandardWeb"/>
        <w:spacing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3E6067">
        <w:rPr>
          <w:rFonts w:asciiTheme="minorHAnsi" w:hAnsiTheme="minorHAnsi" w:cstheme="minorHAnsi"/>
          <w:sz w:val="22"/>
          <w:szCs w:val="22"/>
        </w:rPr>
        <w:t>6</w:t>
      </w:r>
      <w:r w:rsidRPr="005C714B">
        <w:rPr>
          <w:rFonts w:asciiTheme="minorHAnsi" w:hAnsiTheme="minorHAnsi" w:cstheme="minorHAnsi"/>
          <w:sz w:val="22"/>
          <w:szCs w:val="22"/>
        </w:rPr>
        <w:t>.</w:t>
      </w:r>
    </w:p>
    <w:p w:rsidR="00DF5292" w:rsidRPr="005C714B" w:rsidRDefault="00F14EB1" w:rsidP="00F14EB1">
      <w:pPr>
        <w:pStyle w:val="Tekstkomentara"/>
        <w:spacing w:line="264" w:lineRule="auto"/>
        <w:jc w:val="both"/>
        <w:rPr>
          <w:rFonts w:asciiTheme="minorHAnsi" w:hAnsiTheme="minorHAnsi" w:cstheme="minorHAnsi"/>
          <w:sz w:val="22"/>
          <w:szCs w:val="22"/>
        </w:rPr>
      </w:pPr>
      <w:r w:rsidRPr="005C714B">
        <w:rPr>
          <w:rFonts w:asciiTheme="minorHAnsi" w:hAnsiTheme="minorHAnsi" w:cstheme="minorHAnsi"/>
          <w:sz w:val="22"/>
          <w:szCs w:val="22"/>
        </w:rPr>
        <w:t xml:space="preserve">Početna (najniža) cijena nekretnine utvrđuje se u visini tržišne cijene nekretnine sukladno procjeni vrijednosti ovlaštenog sudskog vještaka ili procjenitelja. </w:t>
      </w:r>
    </w:p>
    <w:p w:rsidR="00F14EB1" w:rsidRPr="005C714B" w:rsidRDefault="00F14EB1" w:rsidP="00DF5292">
      <w:pPr>
        <w:pStyle w:val="StandardWeb"/>
        <w:spacing w:before="0" w:beforeAutospacing="0"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3E6067">
        <w:rPr>
          <w:rFonts w:asciiTheme="minorHAnsi" w:hAnsiTheme="minorHAnsi" w:cstheme="minorHAnsi"/>
          <w:sz w:val="22"/>
          <w:szCs w:val="22"/>
        </w:rPr>
        <w:t>7</w:t>
      </w:r>
      <w:r w:rsidRPr="005C714B">
        <w:rPr>
          <w:rFonts w:asciiTheme="minorHAnsi" w:hAnsiTheme="minorHAnsi" w:cstheme="minorHAnsi"/>
          <w:sz w:val="22"/>
          <w:szCs w:val="22"/>
        </w:rPr>
        <w:t>.</w:t>
      </w:r>
    </w:p>
    <w:p w:rsidR="002D7EDA"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Gradonačelnik/Gradsko vijeće donosi</w:t>
      </w:r>
      <w:r w:rsidR="003E2890" w:rsidRPr="005C714B">
        <w:rPr>
          <w:rFonts w:asciiTheme="minorHAnsi" w:hAnsiTheme="minorHAnsi" w:cstheme="minorHAnsi"/>
          <w:sz w:val="22"/>
          <w:szCs w:val="22"/>
        </w:rPr>
        <w:t xml:space="preserve"> Zaključak/Odluku</w:t>
      </w:r>
      <w:r w:rsidRPr="005C714B">
        <w:rPr>
          <w:rFonts w:asciiTheme="minorHAnsi" w:hAnsiTheme="minorHAnsi" w:cstheme="minorHAnsi"/>
          <w:sz w:val="22"/>
          <w:szCs w:val="22"/>
        </w:rPr>
        <w:t xml:space="preserve"> o prodaji/stjecanju nekretnina u vlasništvu Grada sukladno ukupnoj vrijednosti nekretnine kako je navedeno u članku 6. ove Odluke</w:t>
      </w:r>
      <w:r w:rsidR="003E2890" w:rsidRPr="005C714B">
        <w:rPr>
          <w:rFonts w:asciiTheme="minorHAnsi" w:hAnsiTheme="minorHAnsi" w:cstheme="minorHAnsi"/>
          <w:sz w:val="22"/>
          <w:szCs w:val="22"/>
        </w:rPr>
        <w:t xml:space="preserve"> te istim Zaključkom ili posebnim aktom raspisuje javni natječaj.</w:t>
      </w:r>
    </w:p>
    <w:p w:rsidR="00E73365" w:rsidRPr="005C714B" w:rsidRDefault="00F14EB1" w:rsidP="00DF5292">
      <w:pPr>
        <w:pStyle w:val="StandardWeb"/>
        <w:spacing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3E6067">
        <w:rPr>
          <w:rFonts w:asciiTheme="minorHAnsi" w:hAnsiTheme="minorHAnsi" w:cstheme="minorHAnsi"/>
          <w:sz w:val="22"/>
          <w:szCs w:val="22"/>
        </w:rPr>
        <w:t>8</w:t>
      </w:r>
      <w:r w:rsidRPr="005C714B">
        <w:rPr>
          <w:rFonts w:asciiTheme="minorHAnsi" w:hAnsiTheme="minorHAnsi" w:cstheme="minorHAnsi"/>
          <w:sz w:val="22"/>
          <w:szCs w:val="22"/>
        </w:rPr>
        <w:t>.</w:t>
      </w:r>
    </w:p>
    <w:p w:rsidR="00DF5292" w:rsidRDefault="00E73365"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Natječaj provodi Natječajno povjerenstvo (u daljnjem tekstu: Povjerenstvo).</w:t>
      </w:r>
    </w:p>
    <w:p w:rsidR="00F14EB1" w:rsidRPr="005C714B" w:rsidRDefault="00E73365"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Povjerenstvo</w:t>
      </w:r>
      <w:r w:rsidR="00F14EB1" w:rsidRPr="005C714B">
        <w:rPr>
          <w:rFonts w:asciiTheme="minorHAnsi" w:hAnsiTheme="minorHAnsi" w:cstheme="minorHAnsi"/>
          <w:sz w:val="22"/>
          <w:szCs w:val="22"/>
        </w:rPr>
        <w:t xml:space="preserve"> priprema i objavljuj</w:t>
      </w:r>
      <w:r w:rsidR="003E2890" w:rsidRPr="005C714B">
        <w:rPr>
          <w:rFonts w:asciiTheme="minorHAnsi" w:hAnsiTheme="minorHAnsi" w:cstheme="minorHAnsi"/>
          <w:sz w:val="22"/>
          <w:szCs w:val="22"/>
        </w:rPr>
        <w:t>e</w:t>
      </w:r>
      <w:r w:rsidR="00F14EB1" w:rsidRPr="005C714B">
        <w:rPr>
          <w:rFonts w:asciiTheme="minorHAnsi" w:hAnsiTheme="minorHAnsi" w:cstheme="minorHAnsi"/>
          <w:sz w:val="22"/>
          <w:szCs w:val="22"/>
        </w:rPr>
        <w:t xml:space="preserve"> natječaj o prodaji nekretnine u </w:t>
      </w:r>
      <w:r w:rsidR="003E2890" w:rsidRPr="005C714B">
        <w:rPr>
          <w:rFonts w:asciiTheme="minorHAnsi" w:hAnsiTheme="minorHAnsi" w:cstheme="minorHAnsi"/>
          <w:sz w:val="22"/>
          <w:szCs w:val="22"/>
        </w:rPr>
        <w:t>službenom glasilu Grada</w:t>
      </w:r>
      <w:r w:rsidR="00F14EB1" w:rsidRPr="005C714B">
        <w:rPr>
          <w:rFonts w:asciiTheme="minorHAnsi" w:hAnsiTheme="minorHAnsi" w:cstheme="minorHAnsi"/>
          <w:b/>
          <w:sz w:val="22"/>
          <w:szCs w:val="22"/>
        </w:rPr>
        <w:t xml:space="preserve">, </w:t>
      </w:r>
      <w:r w:rsidR="00F14EB1" w:rsidRPr="005C714B">
        <w:rPr>
          <w:rFonts w:asciiTheme="minorHAnsi" w:hAnsiTheme="minorHAnsi" w:cstheme="minorHAnsi"/>
          <w:sz w:val="22"/>
          <w:szCs w:val="22"/>
        </w:rPr>
        <w:t>na oglasnoj ploči i na internet stranicama Grada.</w:t>
      </w:r>
    </w:p>
    <w:p w:rsidR="00F14EB1"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Tekst natječaja sadrži:</w:t>
      </w:r>
    </w:p>
    <w:p w:rsidR="00F14EB1" w:rsidRPr="005C714B" w:rsidRDefault="00F14EB1" w:rsidP="00DF5292">
      <w:pPr>
        <w:pStyle w:val="StandardWeb"/>
        <w:numPr>
          <w:ilvl w:val="0"/>
          <w:numId w:val="3"/>
        </w:numPr>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oznaku i površinu nekretnine,</w:t>
      </w:r>
    </w:p>
    <w:p w:rsidR="00F14EB1" w:rsidRPr="005C714B" w:rsidRDefault="00F14EB1" w:rsidP="005C714B">
      <w:pPr>
        <w:pStyle w:val="StandardWeb"/>
        <w:numPr>
          <w:ilvl w:val="0"/>
          <w:numId w:val="3"/>
        </w:numPr>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 xml:space="preserve">početnu cijenu nekretnine </w:t>
      </w:r>
    </w:p>
    <w:p w:rsidR="00F14EB1" w:rsidRPr="005C714B" w:rsidRDefault="00F14EB1" w:rsidP="005C714B">
      <w:pPr>
        <w:pStyle w:val="StandardWeb"/>
        <w:numPr>
          <w:ilvl w:val="0"/>
          <w:numId w:val="3"/>
        </w:numPr>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iznos jamčevine (najmanje 10% od početne cijene),</w:t>
      </w:r>
    </w:p>
    <w:p w:rsidR="00F14EB1" w:rsidRPr="005C714B" w:rsidRDefault="003E2890" w:rsidP="005C714B">
      <w:pPr>
        <w:pStyle w:val="StandardWeb"/>
        <w:numPr>
          <w:ilvl w:val="0"/>
          <w:numId w:val="3"/>
        </w:numPr>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sadržaj ponude</w:t>
      </w:r>
    </w:p>
    <w:p w:rsidR="00F14EB1" w:rsidRPr="005C714B" w:rsidRDefault="00F14EB1" w:rsidP="005C714B">
      <w:pPr>
        <w:pStyle w:val="StandardWeb"/>
        <w:numPr>
          <w:ilvl w:val="0"/>
          <w:numId w:val="3"/>
        </w:numPr>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 xml:space="preserve">način, rok i mjesto za podnošenje ponude </w:t>
      </w:r>
    </w:p>
    <w:p w:rsidR="00F14EB1" w:rsidRPr="005C714B" w:rsidRDefault="00F14EB1" w:rsidP="005C714B">
      <w:pPr>
        <w:pStyle w:val="StandardWeb"/>
        <w:numPr>
          <w:ilvl w:val="0"/>
          <w:numId w:val="3"/>
        </w:numPr>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odredb</w:t>
      </w:r>
      <w:r w:rsidR="00CE7DD9">
        <w:rPr>
          <w:rFonts w:asciiTheme="minorHAnsi" w:hAnsiTheme="minorHAnsi" w:cstheme="minorHAnsi"/>
          <w:sz w:val="22"/>
          <w:szCs w:val="22"/>
        </w:rPr>
        <w:t>u</w:t>
      </w:r>
      <w:r w:rsidRPr="005C714B">
        <w:rPr>
          <w:rFonts w:asciiTheme="minorHAnsi" w:hAnsiTheme="minorHAnsi" w:cstheme="minorHAnsi"/>
          <w:sz w:val="22"/>
          <w:szCs w:val="22"/>
        </w:rPr>
        <w:t xml:space="preserve"> da</w:t>
      </w:r>
      <w:r w:rsidR="003E2890" w:rsidRPr="005C714B">
        <w:rPr>
          <w:rFonts w:asciiTheme="minorHAnsi" w:hAnsiTheme="minorHAnsi" w:cstheme="minorHAnsi"/>
          <w:sz w:val="22"/>
          <w:szCs w:val="22"/>
        </w:rPr>
        <w:t xml:space="preserve"> ako</w:t>
      </w:r>
      <w:r w:rsidRPr="005C714B">
        <w:rPr>
          <w:rFonts w:asciiTheme="minorHAnsi" w:hAnsiTheme="minorHAnsi" w:cstheme="minorHAnsi"/>
          <w:sz w:val="22"/>
          <w:szCs w:val="22"/>
        </w:rPr>
        <w:t xml:space="preserve"> </w:t>
      </w:r>
      <w:r w:rsidR="003E2890" w:rsidRPr="005C714B">
        <w:rPr>
          <w:rFonts w:asciiTheme="minorHAnsi" w:hAnsiTheme="minorHAnsi" w:cstheme="minorHAnsi"/>
          <w:sz w:val="22"/>
          <w:szCs w:val="22"/>
        </w:rPr>
        <w:t>najpovoljniji ponuditelj odustane od sklapanja kupoprodajnog ugovora, odnosno uplate kupoprodajne cijene, gubi pravo na povrat jamčevine,</w:t>
      </w:r>
    </w:p>
    <w:p w:rsidR="00F14EB1" w:rsidRPr="005C714B" w:rsidRDefault="003E2890" w:rsidP="005C714B">
      <w:pPr>
        <w:pStyle w:val="StandardWeb"/>
        <w:numPr>
          <w:ilvl w:val="0"/>
          <w:numId w:val="3"/>
        </w:numPr>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rok u kojem je najpovoljniji prodavatelj dužan sklopiti ugovor o kupoprodaji s Gradom,</w:t>
      </w:r>
    </w:p>
    <w:p w:rsidR="00F14EB1" w:rsidRPr="005C714B" w:rsidRDefault="003E2890" w:rsidP="005C714B">
      <w:pPr>
        <w:pStyle w:val="StandardWeb"/>
        <w:numPr>
          <w:ilvl w:val="0"/>
          <w:numId w:val="3"/>
        </w:numPr>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ostale dodatne informacije</w:t>
      </w:r>
      <w:r w:rsidR="00F14EB1" w:rsidRPr="005C714B">
        <w:rPr>
          <w:rFonts w:asciiTheme="minorHAnsi" w:hAnsiTheme="minorHAnsi" w:cstheme="minorHAnsi"/>
          <w:sz w:val="22"/>
          <w:szCs w:val="22"/>
        </w:rPr>
        <w:t xml:space="preserve"> </w:t>
      </w:r>
      <w:r w:rsidRPr="005C714B">
        <w:rPr>
          <w:rFonts w:asciiTheme="minorHAnsi" w:hAnsiTheme="minorHAnsi" w:cstheme="minorHAnsi"/>
          <w:sz w:val="22"/>
          <w:szCs w:val="22"/>
        </w:rPr>
        <w:t xml:space="preserve">i </w:t>
      </w:r>
      <w:r w:rsidR="00F14EB1" w:rsidRPr="005C714B">
        <w:rPr>
          <w:rFonts w:asciiTheme="minorHAnsi" w:hAnsiTheme="minorHAnsi" w:cstheme="minorHAnsi"/>
          <w:sz w:val="22"/>
          <w:szCs w:val="22"/>
        </w:rPr>
        <w:t>uvjet</w:t>
      </w:r>
      <w:r w:rsidRPr="005C714B">
        <w:rPr>
          <w:rFonts w:asciiTheme="minorHAnsi" w:hAnsiTheme="minorHAnsi" w:cstheme="minorHAnsi"/>
          <w:sz w:val="22"/>
          <w:szCs w:val="22"/>
        </w:rPr>
        <w:t>e</w:t>
      </w:r>
      <w:r w:rsidR="00F14EB1" w:rsidRPr="005C714B">
        <w:rPr>
          <w:rFonts w:asciiTheme="minorHAnsi" w:hAnsiTheme="minorHAnsi" w:cstheme="minorHAnsi"/>
          <w:sz w:val="22"/>
          <w:szCs w:val="22"/>
        </w:rPr>
        <w:t xml:space="preserve">. </w:t>
      </w:r>
    </w:p>
    <w:p w:rsidR="00F14EB1" w:rsidRPr="005C714B" w:rsidRDefault="00F14EB1" w:rsidP="00F14EB1">
      <w:pPr>
        <w:pStyle w:val="StandardWeb"/>
        <w:spacing w:line="264" w:lineRule="auto"/>
        <w:ind w:left="720"/>
        <w:contextualSpacing/>
        <w:jc w:val="both"/>
        <w:rPr>
          <w:rFonts w:asciiTheme="minorHAnsi" w:hAnsiTheme="minorHAnsi" w:cstheme="minorHAnsi"/>
          <w:sz w:val="22"/>
          <w:szCs w:val="22"/>
        </w:rPr>
      </w:pPr>
    </w:p>
    <w:p w:rsidR="00F14EB1" w:rsidRPr="005C714B" w:rsidRDefault="00F14EB1" w:rsidP="00DF5292">
      <w:pPr>
        <w:pStyle w:val="StandardWeb"/>
        <w:spacing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3E6067">
        <w:rPr>
          <w:rFonts w:asciiTheme="minorHAnsi" w:hAnsiTheme="minorHAnsi" w:cstheme="minorHAnsi"/>
          <w:sz w:val="22"/>
          <w:szCs w:val="22"/>
        </w:rPr>
        <w:t>9</w:t>
      </w:r>
      <w:r w:rsidRPr="005C714B">
        <w:rPr>
          <w:rFonts w:asciiTheme="minorHAnsi" w:hAnsiTheme="minorHAnsi" w:cstheme="minorHAnsi"/>
          <w:sz w:val="22"/>
          <w:szCs w:val="22"/>
        </w:rPr>
        <w:t>.</w:t>
      </w:r>
    </w:p>
    <w:p w:rsidR="00F14EB1" w:rsidRPr="005C714B" w:rsidRDefault="00F14EB1" w:rsidP="00DF5292">
      <w:pPr>
        <w:pStyle w:val="StandardWeb"/>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 xml:space="preserve">U tekstu natječaja uz uvjete iz prethodnog članka ove </w:t>
      </w:r>
      <w:r w:rsidR="00E73365" w:rsidRPr="005C714B">
        <w:rPr>
          <w:rFonts w:asciiTheme="minorHAnsi" w:hAnsiTheme="minorHAnsi" w:cstheme="minorHAnsi"/>
          <w:sz w:val="22"/>
          <w:szCs w:val="22"/>
        </w:rPr>
        <w:t>Procedure</w:t>
      </w:r>
      <w:r w:rsidRPr="005C714B">
        <w:rPr>
          <w:rFonts w:asciiTheme="minorHAnsi" w:hAnsiTheme="minorHAnsi" w:cstheme="minorHAnsi"/>
          <w:sz w:val="22"/>
          <w:szCs w:val="22"/>
        </w:rPr>
        <w:t>, od ponuditelja će se zatražiti da dostavi i sljedeće:</w:t>
      </w:r>
    </w:p>
    <w:p w:rsidR="00F14EB1" w:rsidRPr="005C714B" w:rsidRDefault="003E2890" w:rsidP="00F14EB1">
      <w:pPr>
        <w:numPr>
          <w:ilvl w:val="0"/>
          <w:numId w:val="4"/>
        </w:numPr>
        <w:overflowPunct w:val="0"/>
        <w:autoSpaceDE w:val="0"/>
        <w:autoSpaceDN w:val="0"/>
        <w:adjustRightInd w:val="0"/>
        <w:spacing w:after="0" w:line="264" w:lineRule="auto"/>
        <w:contextualSpacing/>
        <w:jc w:val="both"/>
        <w:textAlignment w:val="baseline"/>
        <w:rPr>
          <w:rFonts w:asciiTheme="minorHAnsi" w:eastAsia="Times New Roman" w:hAnsiTheme="minorHAnsi" w:cstheme="minorHAnsi"/>
          <w:color w:val="000000"/>
          <w:lang w:eastAsia="hr-HR"/>
        </w:rPr>
      </w:pPr>
      <w:r w:rsidRPr="005C714B">
        <w:rPr>
          <w:rFonts w:asciiTheme="minorHAnsi" w:eastAsia="Times New Roman" w:hAnsiTheme="minorHAnsi" w:cstheme="minorHAnsi"/>
          <w:color w:val="000000"/>
          <w:lang w:eastAsia="hr-HR"/>
        </w:rPr>
        <w:t>podatke o ponuditelju</w:t>
      </w:r>
    </w:p>
    <w:p w:rsidR="003E2890" w:rsidRPr="005C714B" w:rsidRDefault="003E2890" w:rsidP="003E2890">
      <w:pPr>
        <w:pStyle w:val="Default"/>
        <w:numPr>
          <w:ilvl w:val="0"/>
          <w:numId w:val="4"/>
        </w:numPr>
        <w:jc w:val="both"/>
        <w:rPr>
          <w:rFonts w:asciiTheme="minorHAnsi" w:hAnsiTheme="minorHAnsi" w:cstheme="minorHAnsi"/>
          <w:sz w:val="22"/>
          <w:szCs w:val="22"/>
        </w:rPr>
      </w:pPr>
      <w:r w:rsidRPr="005C714B">
        <w:rPr>
          <w:rFonts w:asciiTheme="minorHAnsi" w:hAnsiTheme="minorHAnsi" w:cstheme="minorHAnsi"/>
          <w:sz w:val="22"/>
          <w:szCs w:val="22"/>
        </w:rPr>
        <w:t xml:space="preserve">presliku osobne iskaznice ili putovnice za fizičke osobe, a za pravne osobe presliku rješenja o upisu u sudski ili drugi odgovarajući registar za pravne osobe, presliku kartice tekućeg računa ili broja žiro-računa na koji se može vratiti jamčevina </w:t>
      </w:r>
    </w:p>
    <w:p w:rsidR="00F14EB1" w:rsidRPr="005C714B" w:rsidRDefault="003E2890" w:rsidP="00F14EB1">
      <w:pPr>
        <w:numPr>
          <w:ilvl w:val="0"/>
          <w:numId w:val="4"/>
        </w:numPr>
        <w:overflowPunct w:val="0"/>
        <w:autoSpaceDE w:val="0"/>
        <w:autoSpaceDN w:val="0"/>
        <w:adjustRightInd w:val="0"/>
        <w:spacing w:before="100" w:beforeAutospacing="1" w:after="100" w:afterAutospacing="1" w:line="264" w:lineRule="auto"/>
        <w:contextualSpacing/>
        <w:jc w:val="both"/>
        <w:textAlignment w:val="baseline"/>
        <w:rPr>
          <w:rFonts w:asciiTheme="minorHAnsi" w:eastAsia="Times New Roman" w:hAnsiTheme="minorHAnsi" w:cstheme="minorHAnsi"/>
          <w:color w:val="000000"/>
          <w:lang w:eastAsia="hr-HR"/>
        </w:rPr>
      </w:pPr>
      <w:r w:rsidRPr="005C714B">
        <w:rPr>
          <w:rFonts w:asciiTheme="minorHAnsi" w:hAnsiTheme="minorHAnsi" w:cstheme="minorHAnsi"/>
        </w:rPr>
        <w:t>dokaz o uplaćenoj jamčevini</w:t>
      </w:r>
      <w:r w:rsidR="00F14EB1" w:rsidRPr="005C714B">
        <w:rPr>
          <w:rFonts w:asciiTheme="minorHAnsi" w:eastAsia="Times New Roman" w:hAnsiTheme="minorHAnsi" w:cstheme="minorHAnsi"/>
          <w:color w:val="000000"/>
          <w:lang w:eastAsia="hr-HR"/>
        </w:rPr>
        <w:t>,</w:t>
      </w:r>
    </w:p>
    <w:p w:rsidR="00F14EB1" w:rsidRPr="005C714B" w:rsidRDefault="003E2890" w:rsidP="00F14EB1">
      <w:pPr>
        <w:numPr>
          <w:ilvl w:val="0"/>
          <w:numId w:val="4"/>
        </w:numPr>
        <w:overflowPunct w:val="0"/>
        <w:autoSpaceDE w:val="0"/>
        <w:autoSpaceDN w:val="0"/>
        <w:adjustRightInd w:val="0"/>
        <w:spacing w:before="100" w:beforeAutospacing="1" w:after="100" w:afterAutospacing="1" w:line="264" w:lineRule="auto"/>
        <w:contextualSpacing/>
        <w:jc w:val="both"/>
        <w:textAlignment w:val="baseline"/>
        <w:rPr>
          <w:rFonts w:asciiTheme="minorHAnsi" w:eastAsia="Times New Roman" w:hAnsiTheme="minorHAnsi" w:cstheme="minorHAnsi"/>
          <w:color w:val="000000"/>
          <w:lang w:eastAsia="hr-HR"/>
        </w:rPr>
      </w:pPr>
      <w:r w:rsidRPr="005C714B">
        <w:rPr>
          <w:rFonts w:asciiTheme="minorHAnsi" w:hAnsiTheme="minorHAnsi" w:cstheme="minorHAnsi"/>
        </w:rPr>
        <w:t xml:space="preserve">ponuđeni iznos kupoprodajne cijene izražen u kunama, </w:t>
      </w:r>
    </w:p>
    <w:p w:rsidR="00DF5292" w:rsidRPr="00DF5292" w:rsidRDefault="00E73365" w:rsidP="00DF5292">
      <w:pPr>
        <w:numPr>
          <w:ilvl w:val="0"/>
          <w:numId w:val="4"/>
        </w:numPr>
        <w:overflowPunct w:val="0"/>
        <w:autoSpaceDE w:val="0"/>
        <w:autoSpaceDN w:val="0"/>
        <w:adjustRightInd w:val="0"/>
        <w:spacing w:before="100" w:beforeAutospacing="1" w:after="100" w:afterAutospacing="1" w:line="264" w:lineRule="auto"/>
        <w:contextualSpacing/>
        <w:jc w:val="both"/>
        <w:textAlignment w:val="baseline"/>
        <w:rPr>
          <w:rFonts w:asciiTheme="minorHAnsi" w:eastAsia="Times New Roman" w:hAnsiTheme="minorHAnsi" w:cstheme="minorHAnsi"/>
          <w:color w:val="000000"/>
          <w:lang w:eastAsia="hr-HR"/>
        </w:rPr>
      </w:pPr>
      <w:r w:rsidRPr="005C714B">
        <w:rPr>
          <w:rFonts w:asciiTheme="minorHAnsi" w:hAnsiTheme="minorHAnsi" w:cstheme="minorHAnsi"/>
        </w:rPr>
        <w:t>dokaz o nepostojanju duga prema Gradu Sv. Ivanu Zelini od strane ponuditelja, kao i od strane članova njegovog kućanstva, te tvrtki i obrta koji su bilo u vlasništvu ponuditelja, bilo u vlasništvu članova njegovog kućanstva</w:t>
      </w:r>
      <w:r w:rsidR="00DF5292">
        <w:rPr>
          <w:rFonts w:asciiTheme="minorHAnsi" w:eastAsia="Times New Roman" w:hAnsiTheme="minorHAnsi" w:cstheme="minorHAnsi"/>
          <w:color w:val="000000"/>
          <w:lang w:eastAsia="hr-HR"/>
        </w:rPr>
        <w:t>.</w:t>
      </w:r>
    </w:p>
    <w:p w:rsidR="005C714B" w:rsidRPr="005C714B" w:rsidRDefault="00F14EB1" w:rsidP="00DF5292">
      <w:pPr>
        <w:pStyle w:val="StandardWeb"/>
        <w:spacing w:before="0" w:beforeAutospacing="0"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3E6067">
        <w:rPr>
          <w:rFonts w:asciiTheme="minorHAnsi" w:hAnsiTheme="minorHAnsi" w:cstheme="minorHAnsi"/>
          <w:sz w:val="22"/>
          <w:szCs w:val="22"/>
        </w:rPr>
        <w:t>10</w:t>
      </w:r>
      <w:r w:rsidRPr="005C714B">
        <w:rPr>
          <w:rFonts w:asciiTheme="minorHAnsi" w:hAnsiTheme="minorHAnsi" w:cstheme="minorHAnsi"/>
          <w:sz w:val="22"/>
          <w:szCs w:val="22"/>
        </w:rPr>
        <w:t>.</w:t>
      </w:r>
    </w:p>
    <w:p w:rsidR="00E73365" w:rsidRPr="005C714B" w:rsidRDefault="00F14EB1" w:rsidP="00E73365">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 xml:space="preserve">Po </w:t>
      </w:r>
      <w:r w:rsidR="00E73365" w:rsidRPr="005C714B">
        <w:rPr>
          <w:rFonts w:asciiTheme="minorHAnsi" w:hAnsiTheme="minorHAnsi" w:cstheme="minorHAnsi"/>
          <w:sz w:val="22"/>
          <w:szCs w:val="22"/>
        </w:rPr>
        <w:t>isteku</w:t>
      </w:r>
      <w:r w:rsidRPr="005C714B">
        <w:rPr>
          <w:rFonts w:asciiTheme="minorHAnsi" w:hAnsiTheme="minorHAnsi" w:cstheme="minorHAnsi"/>
          <w:sz w:val="22"/>
          <w:szCs w:val="22"/>
        </w:rPr>
        <w:t xml:space="preserve"> roka za dostavu ponuda po natječaju, Povjerenstvo otvara pristigle ponude i sastavlja zapisnik o svom radu.</w:t>
      </w:r>
    </w:p>
    <w:p w:rsidR="00F14EB1" w:rsidRPr="005C714B" w:rsidRDefault="00E73365" w:rsidP="00E73365">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 xml:space="preserve">Nepravodobno prispjele i nepotpune ponude neće se razmatrati. </w:t>
      </w:r>
    </w:p>
    <w:p w:rsidR="00E73365" w:rsidRPr="005C714B" w:rsidRDefault="00E73365" w:rsidP="00E73365">
      <w:pPr>
        <w:pStyle w:val="Default"/>
        <w:jc w:val="both"/>
        <w:rPr>
          <w:rFonts w:asciiTheme="minorHAnsi" w:hAnsiTheme="minorHAnsi" w:cstheme="minorHAnsi"/>
          <w:sz w:val="22"/>
          <w:szCs w:val="22"/>
        </w:rPr>
      </w:pPr>
      <w:r w:rsidRPr="005C714B">
        <w:rPr>
          <w:rFonts w:asciiTheme="minorHAnsi" w:hAnsiTheme="minorHAnsi" w:cstheme="minorHAnsi"/>
          <w:sz w:val="22"/>
          <w:szCs w:val="22"/>
        </w:rPr>
        <w:t xml:space="preserve">Između </w:t>
      </w:r>
      <w:r w:rsidR="00F14EB1" w:rsidRPr="005C714B">
        <w:rPr>
          <w:rFonts w:asciiTheme="minorHAnsi" w:hAnsiTheme="minorHAnsi" w:cstheme="minorHAnsi"/>
          <w:sz w:val="22"/>
          <w:szCs w:val="22"/>
        </w:rPr>
        <w:t>pravovremeno pristigl</w:t>
      </w:r>
      <w:r w:rsidRPr="005C714B">
        <w:rPr>
          <w:rFonts w:asciiTheme="minorHAnsi" w:hAnsiTheme="minorHAnsi" w:cstheme="minorHAnsi"/>
          <w:sz w:val="22"/>
          <w:szCs w:val="22"/>
        </w:rPr>
        <w:t>ih</w:t>
      </w:r>
      <w:r w:rsidR="00F14EB1" w:rsidRPr="005C714B">
        <w:rPr>
          <w:rFonts w:asciiTheme="minorHAnsi" w:hAnsiTheme="minorHAnsi" w:cstheme="minorHAnsi"/>
          <w:sz w:val="22"/>
          <w:szCs w:val="22"/>
        </w:rPr>
        <w:t xml:space="preserve"> ponud</w:t>
      </w:r>
      <w:r w:rsidRPr="005C714B">
        <w:rPr>
          <w:rFonts w:asciiTheme="minorHAnsi" w:hAnsiTheme="minorHAnsi" w:cstheme="minorHAnsi"/>
          <w:sz w:val="22"/>
          <w:szCs w:val="22"/>
        </w:rPr>
        <w:t>a</w:t>
      </w:r>
      <w:r w:rsidR="00F14EB1" w:rsidRPr="005C714B">
        <w:rPr>
          <w:rFonts w:asciiTheme="minorHAnsi" w:hAnsiTheme="minorHAnsi" w:cstheme="minorHAnsi"/>
          <w:sz w:val="22"/>
          <w:szCs w:val="22"/>
        </w:rPr>
        <w:t xml:space="preserve"> sa svom potrebnom dokumentacijom </w:t>
      </w:r>
      <w:r w:rsidRPr="005C714B">
        <w:rPr>
          <w:rFonts w:asciiTheme="minorHAnsi" w:hAnsiTheme="minorHAnsi" w:cstheme="minorHAnsi"/>
          <w:sz w:val="22"/>
          <w:szCs w:val="22"/>
        </w:rPr>
        <w:t>izabire se najpovoljnija ponuda</w:t>
      </w:r>
      <w:r w:rsidR="00F14EB1" w:rsidRPr="005C714B">
        <w:rPr>
          <w:rFonts w:asciiTheme="minorHAnsi" w:hAnsiTheme="minorHAnsi" w:cstheme="minorHAnsi"/>
          <w:sz w:val="22"/>
          <w:szCs w:val="22"/>
        </w:rPr>
        <w:t xml:space="preserve">. </w:t>
      </w:r>
    </w:p>
    <w:p w:rsidR="00F14EB1" w:rsidRDefault="00E73365" w:rsidP="00E73365">
      <w:pPr>
        <w:pStyle w:val="Default"/>
        <w:jc w:val="both"/>
        <w:rPr>
          <w:rFonts w:asciiTheme="minorHAnsi" w:hAnsiTheme="minorHAnsi" w:cstheme="minorHAnsi"/>
          <w:sz w:val="22"/>
          <w:szCs w:val="22"/>
        </w:rPr>
      </w:pPr>
      <w:r w:rsidRPr="005C714B">
        <w:rPr>
          <w:rFonts w:asciiTheme="minorHAnsi" w:hAnsiTheme="minorHAnsi" w:cstheme="minorHAnsi"/>
          <w:sz w:val="22"/>
          <w:szCs w:val="22"/>
        </w:rPr>
        <w:t xml:space="preserve">Najpovoljnijom ponudom smatrat će se ona ponuda koja uz ispunjenje uvjeta iz Natječaja sadrži i najviši iznos ponuđene cijene. </w:t>
      </w:r>
    </w:p>
    <w:p w:rsidR="00DF5292" w:rsidRPr="005C714B" w:rsidRDefault="00DF5292" w:rsidP="00E73365">
      <w:pPr>
        <w:pStyle w:val="Default"/>
        <w:jc w:val="both"/>
        <w:rPr>
          <w:rFonts w:asciiTheme="minorHAnsi" w:hAnsiTheme="minorHAnsi" w:cstheme="minorHAnsi"/>
          <w:sz w:val="22"/>
          <w:szCs w:val="22"/>
        </w:rPr>
      </w:pPr>
    </w:p>
    <w:p w:rsidR="00DF5292" w:rsidRDefault="00F14EB1" w:rsidP="00DF5292">
      <w:pPr>
        <w:pStyle w:val="StandardWeb"/>
        <w:spacing w:before="0" w:beforeAutospacing="0"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Članak 1</w:t>
      </w:r>
      <w:r w:rsidR="003E6067">
        <w:rPr>
          <w:rFonts w:asciiTheme="minorHAnsi" w:hAnsiTheme="minorHAnsi" w:cstheme="minorHAnsi"/>
          <w:sz w:val="22"/>
          <w:szCs w:val="22"/>
        </w:rPr>
        <w:t>1</w:t>
      </w:r>
      <w:r w:rsidRPr="005C714B">
        <w:rPr>
          <w:rFonts w:asciiTheme="minorHAnsi" w:hAnsiTheme="minorHAnsi" w:cstheme="minorHAnsi"/>
          <w:sz w:val="22"/>
          <w:szCs w:val="22"/>
        </w:rPr>
        <w:t>.</w:t>
      </w:r>
    </w:p>
    <w:p w:rsidR="00F14EB1" w:rsidRPr="005C714B" w:rsidRDefault="00F14EB1" w:rsidP="00DF5292">
      <w:pPr>
        <w:pStyle w:val="StandardWeb"/>
        <w:spacing w:before="0" w:beforeAutospacing="0" w:after="0" w:afterAutospacing="0" w:line="264" w:lineRule="auto"/>
        <w:rPr>
          <w:rFonts w:asciiTheme="minorHAnsi" w:hAnsiTheme="minorHAnsi" w:cstheme="minorHAnsi"/>
          <w:sz w:val="22"/>
          <w:szCs w:val="22"/>
        </w:rPr>
      </w:pPr>
      <w:r w:rsidRPr="005C714B">
        <w:rPr>
          <w:rFonts w:asciiTheme="minorHAnsi" w:hAnsiTheme="minorHAnsi" w:cstheme="minorHAnsi"/>
          <w:sz w:val="22"/>
          <w:szCs w:val="22"/>
        </w:rPr>
        <w:t xml:space="preserve">Javni natječaj smatra se valjanim </w:t>
      </w:r>
      <w:r w:rsidR="00E73365" w:rsidRPr="005C714B">
        <w:rPr>
          <w:rFonts w:asciiTheme="minorHAnsi" w:hAnsiTheme="minorHAnsi" w:cstheme="minorHAnsi"/>
          <w:sz w:val="22"/>
          <w:szCs w:val="22"/>
        </w:rPr>
        <w:t xml:space="preserve">ako pristigne makar i samo jedna valjana ponuda. </w:t>
      </w:r>
    </w:p>
    <w:p w:rsidR="00F14EB1" w:rsidRPr="005C714B" w:rsidRDefault="00F14EB1" w:rsidP="00E73365">
      <w:pPr>
        <w:pStyle w:val="StandardWeb"/>
        <w:spacing w:line="264" w:lineRule="auto"/>
        <w:jc w:val="center"/>
        <w:rPr>
          <w:rFonts w:asciiTheme="minorHAnsi" w:hAnsiTheme="minorHAnsi" w:cstheme="minorHAnsi"/>
          <w:sz w:val="22"/>
          <w:szCs w:val="22"/>
        </w:rPr>
      </w:pPr>
      <w:r w:rsidRPr="005C714B">
        <w:rPr>
          <w:rFonts w:asciiTheme="minorHAnsi" w:hAnsiTheme="minorHAnsi" w:cstheme="minorHAnsi"/>
          <w:sz w:val="22"/>
          <w:szCs w:val="22"/>
        </w:rPr>
        <w:t>Članak 1</w:t>
      </w:r>
      <w:r w:rsidR="003E6067">
        <w:rPr>
          <w:rFonts w:asciiTheme="minorHAnsi" w:hAnsiTheme="minorHAnsi" w:cstheme="minorHAnsi"/>
          <w:sz w:val="22"/>
          <w:szCs w:val="22"/>
        </w:rPr>
        <w:t>2</w:t>
      </w:r>
      <w:r w:rsidRPr="005C714B">
        <w:rPr>
          <w:rFonts w:asciiTheme="minorHAnsi" w:hAnsiTheme="minorHAnsi" w:cstheme="minorHAnsi"/>
          <w:sz w:val="22"/>
          <w:szCs w:val="22"/>
        </w:rPr>
        <w:t>.</w:t>
      </w:r>
    </w:p>
    <w:p w:rsidR="00F14EB1" w:rsidRDefault="00E73365" w:rsidP="00E73365">
      <w:pPr>
        <w:pStyle w:val="Default"/>
        <w:jc w:val="both"/>
        <w:rPr>
          <w:rFonts w:asciiTheme="minorHAnsi" w:hAnsiTheme="minorHAnsi" w:cstheme="minorHAnsi"/>
          <w:sz w:val="22"/>
          <w:szCs w:val="22"/>
        </w:rPr>
      </w:pPr>
      <w:r w:rsidRPr="00CE7DD9">
        <w:rPr>
          <w:rFonts w:asciiTheme="minorHAnsi" w:hAnsiTheme="minorHAnsi" w:cstheme="minorHAnsi"/>
          <w:sz w:val="22"/>
          <w:szCs w:val="22"/>
        </w:rPr>
        <w:t>U slučaju da dva ili više ponuditelja, uz ispunjavanje svih uvjeta ovog Natječaja, ponude isti iznos cijene, Natječaj će se ponoviti.</w:t>
      </w:r>
      <w:r w:rsidRPr="005C714B">
        <w:rPr>
          <w:rFonts w:asciiTheme="minorHAnsi" w:hAnsiTheme="minorHAnsi" w:cstheme="minorHAnsi"/>
          <w:sz w:val="22"/>
          <w:szCs w:val="22"/>
        </w:rPr>
        <w:t xml:space="preserve"> </w:t>
      </w:r>
    </w:p>
    <w:p w:rsidR="00DF5292" w:rsidRPr="005C714B" w:rsidRDefault="00DF5292" w:rsidP="00E73365">
      <w:pPr>
        <w:pStyle w:val="Default"/>
        <w:jc w:val="both"/>
        <w:rPr>
          <w:rFonts w:asciiTheme="minorHAnsi" w:hAnsiTheme="minorHAnsi" w:cstheme="minorHAnsi"/>
          <w:sz w:val="22"/>
          <w:szCs w:val="22"/>
        </w:rPr>
      </w:pPr>
    </w:p>
    <w:p w:rsidR="00F14EB1" w:rsidRPr="005C714B" w:rsidRDefault="00F14EB1" w:rsidP="00DF5292">
      <w:pPr>
        <w:pStyle w:val="StandardWeb"/>
        <w:spacing w:before="0" w:beforeAutospacing="0"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Članak 1</w:t>
      </w:r>
      <w:r w:rsidR="003E6067">
        <w:rPr>
          <w:rFonts w:asciiTheme="minorHAnsi" w:hAnsiTheme="minorHAnsi" w:cstheme="minorHAnsi"/>
          <w:sz w:val="22"/>
          <w:szCs w:val="22"/>
        </w:rPr>
        <w:t>3</w:t>
      </w:r>
      <w:r w:rsidRPr="005C714B">
        <w:rPr>
          <w:rFonts w:asciiTheme="minorHAnsi" w:hAnsiTheme="minorHAnsi" w:cstheme="minorHAnsi"/>
          <w:sz w:val="22"/>
          <w:szCs w:val="22"/>
        </w:rPr>
        <w:t>.</w:t>
      </w:r>
    </w:p>
    <w:p w:rsidR="00F14EB1"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U slučaju da nitko ne dostavi ponudu u postupku prikupljanja ponuda ili ponuditelji ne ponude niti početnu cijenu, Gradonačelnik/Gradsko vijeće može donijeti odluku o sniženju početne cijene</w:t>
      </w:r>
      <w:r w:rsidR="00CE7DD9">
        <w:rPr>
          <w:rFonts w:asciiTheme="minorHAnsi" w:hAnsiTheme="minorHAnsi" w:cstheme="minorHAnsi"/>
          <w:sz w:val="22"/>
          <w:szCs w:val="22"/>
        </w:rPr>
        <w:t>.</w:t>
      </w:r>
    </w:p>
    <w:p w:rsidR="00F14EB1" w:rsidRPr="005C714B" w:rsidRDefault="00F14EB1" w:rsidP="00E73365">
      <w:pPr>
        <w:pStyle w:val="StandardWeb"/>
        <w:spacing w:line="264" w:lineRule="auto"/>
        <w:jc w:val="center"/>
        <w:rPr>
          <w:rFonts w:asciiTheme="minorHAnsi" w:hAnsiTheme="minorHAnsi" w:cstheme="minorHAnsi"/>
          <w:sz w:val="22"/>
          <w:szCs w:val="22"/>
        </w:rPr>
      </w:pPr>
      <w:r w:rsidRPr="005C714B">
        <w:rPr>
          <w:rFonts w:asciiTheme="minorHAnsi" w:hAnsiTheme="minorHAnsi" w:cstheme="minorHAnsi"/>
          <w:sz w:val="22"/>
          <w:szCs w:val="22"/>
        </w:rPr>
        <w:t>Članak 1</w:t>
      </w:r>
      <w:r w:rsidR="003E6067">
        <w:rPr>
          <w:rFonts w:asciiTheme="minorHAnsi" w:hAnsiTheme="minorHAnsi" w:cstheme="minorHAnsi"/>
          <w:sz w:val="22"/>
          <w:szCs w:val="22"/>
        </w:rPr>
        <w:t>4</w:t>
      </w:r>
      <w:r w:rsidRPr="005C714B">
        <w:rPr>
          <w:rFonts w:asciiTheme="minorHAnsi" w:hAnsiTheme="minorHAnsi" w:cstheme="minorHAnsi"/>
          <w:sz w:val="22"/>
          <w:szCs w:val="22"/>
        </w:rPr>
        <w:t>.</w:t>
      </w:r>
    </w:p>
    <w:p w:rsidR="00E73365" w:rsidRPr="005C714B" w:rsidRDefault="00F14EB1" w:rsidP="00E73365">
      <w:pPr>
        <w:pStyle w:val="StandardWeb"/>
        <w:spacing w:line="264" w:lineRule="auto"/>
        <w:jc w:val="both"/>
        <w:rPr>
          <w:rFonts w:asciiTheme="minorHAnsi" w:hAnsiTheme="minorHAnsi" w:cstheme="minorHAnsi"/>
          <w:sz w:val="22"/>
          <w:szCs w:val="22"/>
        </w:rPr>
      </w:pPr>
      <w:r w:rsidRPr="005C714B">
        <w:rPr>
          <w:rFonts w:asciiTheme="minorHAnsi" w:hAnsiTheme="minorHAnsi" w:cstheme="minorHAnsi"/>
          <w:sz w:val="22"/>
          <w:szCs w:val="22"/>
        </w:rPr>
        <w:t>Na temelju zapisnika Povjerenstva, Gradonačelnik donosi odnosno predlaže Gradskom vijeću donošenje</w:t>
      </w:r>
      <w:r w:rsidR="00E73365" w:rsidRPr="005C714B">
        <w:rPr>
          <w:rFonts w:asciiTheme="minorHAnsi" w:hAnsiTheme="minorHAnsi" w:cstheme="minorHAnsi"/>
          <w:sz w:val="22"/>
          <w:szCs w:val="22"/>
        </w:rPr>
        <w:t xml:space="preserve"> odluke o odabiru najpovoljnije ponude.</w:t>
      </w:r>
    </w:p>
    <w:p w:rsidR="00F14EB1" w:rsidRPr="005C714B" w:rsidRDefault="00F14EB1" w:rsidP="00DF5292">
      <w:pPr>
        <w:pStyle w:val="StandardWeb"/>
        <w:spacing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Članak 1</w:t>
      </w:r>
      <w:r w:rsidR="003E6067">
        <w:rPr>
          <w:rFonts w:asciiTheme="minorHAnsi" w:hAnsiTheme="minorHAnsi" w:cstheme="minorHAnsi"/>
          <w:sz w:val="22"/>
          <w:szCs w:val="22"/>
        </w:rPr>
        <w:t>5</w:t>
      </w:r>
      <w:r w:rsidRPr="005C714B">
        <w:rPr>
          <w:rFonts w:asciiTheme="minorHAnsi" w:hAnsiTheme="minorHAnsi" w:cstheme="minorHAnsi"/>
          <w:sz w:val="22"/>
          <w:szCs w:val="22"/>
        </w:rPr>
        <w:t>.</w:t>
      </w:r>
    </w:p>
    <w:p w:rsidR="00E73365"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Ponu</w:t>
      </w:r>
      <w:r w:rsidR="00E73365" w:rsidRPr="005C714B">
        <w:rPr>
          <w:rFonts w:asciiTheme="minorHAnsi" w:hAnsiTheme="minorHAnsi" w:cstheme="minorHAnsi"/>
          <w:sz w:val="22"/>
          <w:szCs w:val="22"/>
        </w:rPr>
        <w:t>ditelju</w:t>
      </w:r>
      <w:r w:rsidRPr="005C714B">
        <w:rPr>
          <w:rFonts w:asciiTheme="minorHAnsi" w:hAnsiTheme="minorHAnsi" w:cstheme="minorHAnsi"/>
          <w:sz w:val="22"/>
          <w:szCs w:val="22"/>
        </w:rPr>
        <w:t xml:space="preserve"> koji nije uspio u natječaju, jamčevina </w:t>
      </w:r>
      <w:r w:rsidR="00155E57">
        <w:rPr>
          <w:rFonts w:asciiTheme="minorHAnsi" w:hAnsiTheme="minorHAnsi" w:cstheme="minorHAnsi"/>
          <w:sz w:val="22"/>
          <w:szCs w:val="22"/>
        </w:rPr>
        <w:t>će</w:t>
      </w:r>
      <w:r w:rsidR="00E73365" w:rsidRPr="005C714B">
        <w:rPr>
          <w:rFonts w:asciiTheme="minorHAnsi" w:hAnsiTheme="minorHAnsi" w:cstheme="minorHAnsi"/>
          <w:sz w:val="22"/>
          <w:szCs w:val="22"/>
        </w:rPr>
        <w:t xml:space="preserve"> se vratiti u roku od 15 dana od dana odabira najpovoljnije ponude.</w:t>
      </w:r>
    </w:p>
    <w:p w:rsidR="00F14EB1" w:rsidRPr="005C714B" w:rsidRDefault="00E73365" w:rsidP="005C714B">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 xml:space="preserve">U slučaju da najpovoljniji ponuditelj odustane od sklapanja kupoprodajnog ugovora, odnosno uplate kupoprodajne cijene, gubi pravo na povrat jamčevine. </w:t>
      </w:r>
    </w:p>
    <w:p w:rsidR="00F14EB1" w:rsidRPr="005C714B" w:rsidRDefault="00E73365" w:rsidP="005C714B">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Najpovoljnijem ponuditelju položena će se jamčevina uračunati u kupoprodajnu cijenu</w:t>
      </w:r>
    </w:p>
    <w:p w:rsidR="00F14EB1" w:rsidRPr="005C714B" w:rsidRDefault="00F14EB1" w:rsidP="00DF5292">
      <w:pPr>
        <w:pStyle w:val="StandardWeb"/>
        <w:spacing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5C714B" w:rsidRPr="005C714B">
        <w:rPr>
          <w:rFonts w:asciiTheme="minorHAnsi" w:hAnsiTheme="minorHAnsi" w:cstheme="minorHAnsi"/>
          <w:sz w:val="22"/>
          <w:szCs w:val="22"/>
        </w:rPr>
        <w:t>1</w:t>
      </w:r>
      <w:r w:rsidR="003E6067">
        <w:rPr>
          <w:rFonts w:asciiTheme="minorHAnsi" w:hAnsiTheme="minorHAnsi" w:cstheme="minorHAnsi"/>
          <w:sz w:val="22"/>
          <w:szCs w:val="22"/>
        </w:rPr>
        <w:t>6</w:t>
      </w:r>
      <w:r w:rsidRPr="005C714B">
        <w:rPr>
          <w:rFonts w:asciiTheme="minorHAnsi" w:hAnsiTheme="minorHAnsi" w:cstheme="minorHAnsi"/>
          <w:sz w:val="22"/>
          <w:szCs w:val="22"/>
        </w:rPr>
        <w:t>.</w:t>
      </w:r>
    </w:p>
    <w:p w:rsidR="00F14EB1"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 xml:space="preserve">Odredbe članka </w:t>
      </w:r>
      <w:r w:rsidR="003E6067">
        <w:rPr>
          <w:rFonts w:asciiTheme="minorHAnsi" w:hAnsiTheme="minorHAnsi" w:cstheme="minorHAnsi"/>
          <w:sz w:val="22"/>
          <w:szCs w:val="22"/>
        </w:rPr>
        <w:t>6</w:t>
      </w:r>
      <w:r w:rsidRPr="005C714B">
        <w:rPr>
          <w:rFonts w:asciiTheme="minorHAnsi" w:hAnsiTheme="minorHAnsi" w:cstheme="minorHAnsi"/>
          <w:sz w:val="22"/>
          <w:szCs w:val="22"/>
        </w:rPr>
        <w:t xml:space="preserve">. do </w:t>
      </w:r>
      <w:r w:rsidR="005C714B" w:rsidRPr="005C714B">
        <w:rPr>
          <w:rFonts w:asciiTheme="minorHAnsi" w:hAnsiTheme="minorHAnsi" w:cstheme="minorHAnsi"/>
          <w:sz w:val="22"/>
          <w:szCs w:val="22"/>
        </w:rPr>
        <w:t>1</w:t>
      </w:r>
      <w:r w:rsidR="003E6067">
        <w:rPr>
          <w:rFonts w:asciiTheme="minorHAnsi" w:hAnsiTheme="minorHAnsi" w:cstheme="minorHAnsi"/>
          <w:sz w:val="22"/>
          <w:szCs w:val="22"/>
        </w:rPr>
        <w:t>5</w:t>
      </w:r>
      <w:r w:rsidRPr="005C714B">
        <w:rPr>
          <w:rFonts w:asciiTheme="minorHAnsi" w:hAnsiTheme="minorHAnsi" w:cstheme="minorHAnsi"/>
          <w:sz w:val="22"/>
          <w:szCs w:val="22"/>
        </w:rPr>
        <w:t xml:space="preserve">. ove </w:t>
      </w:r>
      <w:r w:rsidR="005C714B" w:rsidRPr="005C714B">
        <w:rPr>
          <w:rFonts w:asciiTheme="minorHAnsi" w:hAnsiTheme="minorHAnsi" w:cstheme="minorHAnsi"/>
          <w:sz w:val="22"/>
          <w:szCs w:val="22"/>
        </w:rPr>
        <w:t>Procedure</w:t>
      </w:r>
      <w:r w:rsidRPr="005C714B">
        <w:rPr>
          <w:rFonts w:asciiTheme="minorHAnsi" w:hAnsiTheme="minorHAnsi" w:cstheme="minorHAnsi"/>
          <w:sz w:val="22"/>
          <w:szCs w:val="22"/>
        </w:rPr>
        <w:t xml:space="preserve"> na odgovarajući način se primjenjuju na raspisivanje natječaja za ostale vidove raspolaganja nekretninama.</w:t>
      </w:r>
    </w:p>
    <w:p w:rsidR="00DF5292" w:rsidRPr="005C714B" w:rsidRDefault="00DF5292" w:rsidP="00DF5292">
      <w:pPr>
        <w:pStyle w:val="StandardWeb"/>
        <w:spacing w:before="0" w:beforeAutospacing="0" w:after="0" w:afterAutospacing="0" w:line="264" w:lineRule="auto"/>
        <w:jc w:val="both"/>
        <w:rPr>
          <w:rFonts w:asciiTheme="minorHAnsi" w:hAnsiTheme="minorHAnsi" w:cstheme="minorHAnsi"/>
          <w:sz w:val="22"/>
          <w:szCs w:val="22"/>
        </w:rPr>
      </w:pPr>
    </w:p>
    <w:p w:rsidR="00F14EB1" w:rsidRPr="005C714B" w:rsidRDefault="00F14EB1" w:rsidP="00DF5292">
      <w:pPr>
        <w:pStyle w:val="StandardWeb"/>
        <w:spacing w:before="0" w:beforeAutospacing="0"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5C714B" w:rsidRPr="005C714B">
        <w:rPr>
          <w:rFonts w:asciiTheme="minorHAnsi" w:hAnsiTheme="minorHAnsi" w:cstheme="minorHAnsi"/>
          <w:sz w:val="22"/>
          <w:szCs w:val="22"/>
        </w:rPr>
        <w:t>1</w:t>
      </w:r>
      <w:r w:rsidR="003E6067">
        <w:rPr>
          <w:rFonts w:asciiTheme="minorHAnsi" w:hAnsiTheme="minorHAnsi" w:cstheme="minorHAnsi"/>
          <w:sz w:val="22"/>
          <w:szCs w:val="22"/>
        </w:rPr>
        <w:t>7</w:t>
      </w:r>
      <w:r w:rsidRPr="005C714B">
        <w:rPr>
          <w:rFonts w:asciiTheme="minorHAnsi" w:hAnsiTheme="minorHAnsi" w:cstheme="minorHAnsi"/>
          <w:sz w:val="22"/>
          <w:szCs w:val="22"/>
        </w:rPr>
        <w:t>.</w:t>
      </w:r>
    </w:p>
    <w:p w:rsidR="00F14EB1"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Gradonačelnik/Gradsko vijeće može donijeti Odluku o sklapanju ugovora izravnom pogodbom i prema procijenjenoj vrijednosti nekretnine:</w:t>
      </w:r>
    </w:p>
    <w:p w:rsidR="00F14EB1" w:rsidRPr="005C714B" w:rsidRDefault="00F14EB1" w:rsidP="00DF5292">
      <w:pPr>
        <w:pStyle w:val="StandardWeb"/>
        <w:numPr>
          <w:ilvl w:val="0"/>
          <w:numId w:val="6"/>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osobi kojoj je dio tog zemljišta potreban za formiranje neizgrađene građevne čestice u skladu s lokacijskom dozvolom ili detaljnim planom uređenja, ako taj dio ne prelazi 20% površine planirane građevne čestice,</w:t>
      </w:r>
    </w:p>
    <w:p w:rsidR="00F14EB1" w:rsidRPr="005C714B" w:rsidRDefault="00F14EB1" w:rsidP="00F14EB1">
      <w:pPr>
        <w:pStyle w:val="StandardWeb"/>
        <w:numPr>
          <w:ilvl w:val="0"/>
          <w:numId w:val="6"/>
        </w:numPr>
        <w:spacing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osobi koja je na zemljištu u svom vlasništvu, bez građevinske dozvole ili drugog odgovarajućeg akta nadležnog tijela državne uprave, izgradila građevinu u skladu s detaljnim planom uređenja ili lokacijskom dozvolom, a nedostaje joj do 20 % površine planirane građevne čestice, pod uvjetom da se obveže da će u roku od jedne godine od dana sklapanja kupoprodajnog ugovora ishoditi građevinsku dozvolu,</w:t>
      </w:r>
    </w:p>
    <w:p w:rsidR="0069596F" w:rsidRPr="005C23F6" w:rsidRDefault="00F14EB1" w:rsidP="005C23F6">
      <w:pPr>
        <w:pStyle w:val="StandardWeb"/>
        <w:numPr>
          <w:ilvl w:val="0"/>
          <w:numId w:val="6"/>
        </w:numPr>
        <w:spacing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 xml:space="preserve">u </w:t>
      </w:r>
      <w:r w:rsidR="00CE7DD9">
        <w:rPr>
          <w:rFonts w:asciiTheme="minorHAnsi" w:hAnsiTheme="minorHAnsi" w:cstheme="minorHAnsi"/>
          <w:sz w:val="22"/>
          <w:szCs w:val="22"/>
        </w:rPr>
        <w:t>drugim zakonom propisanim slučajevima</w:t>
      </w:r>
      <w:r w:rsidRPr="005C714B">
        <w:rPr>
          <w:rFonts w:asciiTheme="minorHAnsi" w:hAnsiTheme="minorHAnsi" w:cstheme="minorHAnsi"/>
          <w:sz w:val="22"/>
          <w:szCs w:val="22"/>
        </w:rPr>
        <w:t>.</w:t>
      </w:r>
    </w:p>
    <w:p w:rsidR="005C714B" w:rsidRPr="005C714B" w:rsidRDefault="005C714B" w:rsidP="005C714B">
      <w:pPr>
        <w:pStyle w:val="StandardWeb"/>
        <w:spacing w:line="264" w:lineRule="auto"/>
        <w:ind w:left="720"/>
        <w:contextualSpacing/>
        <w:jc w:val="both"/>
        <w:rPr>
          <w:rFonts w:asciiTheme="minorHAnsi" w:hAnsiTheme="minorHAnsi" w:cstheme="minorHAnsi"/>
          <w:sz w:val="22"/>
          <w:szCs w:val="22"/>
        </w:rPr>
      </w:pPr>
    </w:p>
    <w:p w:rsidR="00F14EB1" w:rsidRPr="005C714B" w:rsidRDefault="00F14EB1" w:rsidP="005C714B">
      <w:pPr>
        <w:pStyle w:val="StandardWeb"/>
        <w:jc w:val="both"/>
        <w:rPr>
          <w:rFonts w:asciiTheme="minorHAnsi" w:hAnsiTheme="minorHAnsi" w:cstheme="minorHAnsi"/>
          <w:sz w:val="22"/>
          <w:szCs w:val="22"/>
        </w:rPr>
      </w:pPr>
      <w:r w:rsidRPr="005C714B">
        <w:rPr>
          <w:rFonts w:asciiTheme="minorHAnsi" w:hAnsiTheme="minorHAnsi" w:cstheme="minorHAnsi"/>
          <w:sz w:val="22"/>
          <w:szCs w:val="22"/>
        </w:rPr>
        <w:t>IV. OSTALI NAČINI RASPOLAGANJA NEKRETNINAMA</w:t>
      </w:r>
    </w:p>
    <w:p w:rsidR="005C23F6" w:rsidRDefault="00F14EB1" w:rsidP="005C23F6">
      <w:pPr>
        <w:pStyle w:val="StandardWeb"/>
        <w:spacing w:before="0" w:beforeAutospacing="0"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5C714B" w:rsidRPr="005C714B">
        <w:rPr>
          <w:rFonts w:asciiTheme="minorHAnsi" w:hAnsiTheme="minorHAnsi" w:cstheme="minorHAnsi"/>
          <w:sz w:val="22"/>
          <w:szCs w:val="22"/>
        </w:rPr>
        <w:t>1</w:t>
      </w:r>
      <w:r w:rsidR="003E6067">
        <w:rPr>
          <w:rFonts w:asciiTheme="minorHAnsi" w:hAnsiTheme="minorHAnsi" w:cstheme="minorHAnsi"/>
          <w:sz w:val="22"/>
          <w:szCs w:val="22"/>
        </w:rPr>
        <w:t>8</w:t>
      </w:r>
      <w:r w:rsidRPr="005C714B">
        <w:rPr>
          <w:rFonts w:asciiTheme="minorHAnsi" w:hAnsiTheme="minorHAnsi" w:cstheme="minorHAnsi"/>
          <w:sz w:val="22"/>
          <w:szCs w:val="22"/>
        </w:rPr>
        <w:t>.</w:t>
      </w:r>
    </w:p>
    <w:p w:rsidR="008D6EB2" w:rsidRPr="005C23F6" w:rsidRDefault="008D6EB2" w:rsidP="005C23F6">
      <w:pPr>
        <w:pStyle w:val="StandardWeb"/>
        <w:spacing w:before="0" w:beforeAutospacing="0" w:after="0" w:afterAutospacing="0" w:line="264" w:lineRule="auto"/>
        <w:ind w:firstLine="708"/>
        <w:jc w:val="both"/>
        <w:rPr>
          <w:rFonts w:asciiTheme="minorHAnsi" w:hAnsiTheme="minorHAnsi" w:cstheme="minorHAnsi"/>
          <w:sz w:val="22"/>
          <w:szCs w:val="22"/>
        </w:rPr>
      </w:pPr>
      <w:r w:rsidRPr="005C23F6">
        <w:rPr>
          <w:rFonts w:asciiTheme="minorHAnsi" w:hAnsiTheme="minorHAnsi" w:cstheme="minorHAnsi"/>
          <w:sz w:val="22"/>
          <w:szCs w:val="22"/>
        </w:rPr>
        <w:t>Zemljište u vlasništvu Grada može se dati u zakup fizičkim i pravnim osobama u svrhu privremenog korištenja tog zemljišta do donošenja odluke o privođenju namjeni određenoj prostorno planskom dokumentacijom.</w:t>
      </w:r>
    </w:p>
    <w:p w:rsidR="008D6EB2" w:rsidRPr="008D6EB2" w:rsidRDefault="008D6EB2" w:rsidP="008D6EB2">
      <w:pPr>
        <w:spacing w:after="0"/>
        <w:jc w:val="both"/>
        <w:rPr>
          <w:rFonts w:asciiTheme="minorHAnsi" w:eastAsia="Times New Roman" w:hAnsiTheme="minorHAnsi" w:cstheme="minorHAnsi"/>
          <w:color w:val="000000"/>
          <w:lang w:eastAsia="hr-HR"/>
        </w:rPr>
      </w:pPr>
      <w:r w:rsidRPr="008D6EB2">
        <w:rPr>
          <w:rFonts w:asciiTheme="minorHAnsi" w:eastAsia="Times New Roman" w:hAnsiTheme="minorHAnsi" w:cstheme="minorHAnsi"/>
          <w:color w:val="000000"/>
          <w:lang w:eastAsia="hr-HR"/>
        </w:rPr>
        <w:lastRenderedPageBreak/>
        <w:t>Zemljište u vlasništvu Grada daje se u zakup na osnovi javnog natječaja.</w:t>
      </w:r>
    </w:p>
    <w:p w:rsidR="008D6EB2" w:rsidRPr="008D6EB2" w:rsidRDefault="008D6EB2" w:rsidP="008D6EB2">
      <w:pPr>
        <w:spacing w:after="0"/>
        <w:jc w:val="both"/>
        <w:rPr>
          <w:rFonts w:asciiTheme="minorHAnsi" w:eastAsia="Times New Roman" w:hAnsiTheme="minorHAnsi" w:cstheme="minorHAnsi"/>
          <w:color w:val="000000"/>
          <w:lang w:eastAsia="hr-HR"/>
        </w:rPr>
      </w:pPr>
      <w:r w:rsidRPr="008D6EB2">
        <w:rPr>
          <w:rFonts w:asciiTheme="minorHAnsi" w:eastAsia="Times New Roman" w:hAnsiTheme="minorHAnsi" w:cstheme="minorHAnsi"/>
          <w:color w:val="000000"/>
          <w:lang w:eastAsia="hr-HR"/>
        </w:rPr>
        <w:t>Na zemljištu koje je predmet zakupa nije dozvoljena gradnja građevine niti izvođenje drugih radova.</w:t>
      </w:r>
    </w:p>
    <w:p w:rsidR="008D6EB2" w:rsidRPr="008D6EB2" w:rsidRDefault="008D6EB2" w:rsidP="008D6EB2">
      <w:pPr>
        <w:spacing w:after="0"/>
        <w:jc w:val="both"/>
        <w:rPr>
          <w:rFonts w:asciiTheme="minorHAnsi" w:eastAsia="Times New Roman" w:hAnsiTheme="minorHAnsi" w:cstheme="minorHAnsi"/>
          <w:color w:val="000000"/>
          <w:lang w:eastAsia="hr-HR"/>
        </w:rPr>
      </w:pPr>
      <w:r w:rsidRPr="008D6EB2">
        <w:rPr>
          <w:rFonts w:asciiTheme="minorHAnsi" w:eastAsia="Times New Roman" w:hAnsiTheme="minorHAnsi" w:cstheme="minorHAnsi"/>
          <w:color w:val="000000"/>
          <w:lang w:eastAsia="hr-HR"/>
        </w:rPr>
        <w:t>Iznimno od st. 3. ovog članka, na zemljištu koje se daje u zakup radi uređenja i korištenja zemljišta kao parkirališnog prostora, otvorenog skladišnog prostora ili uređenje zelenih površina, za poljoprivrednu obradu i slične namjene, uz prethodnu suglasnost Grada, dozvoljeno je izvođenje građevinskih radova koji su nužni radi privođenja namjeni koja je svrha zakupa, bez prava na povrat troškova ulaganja. Uz zahtjev za odobrenje, zakupnik je dužan priložiti i odgovarajuću tehničku dokumentaciju (idejno rješenje, hortikulturno rješenje i sl).</w:t>
      </w:r>
    </w:p>
    <w:p w:rsidR="008D6EB2" w:rsidRDefault="008D6EB2" w:rsidP="008D6EB2">
      <w:pPr>
        <w:spacing w:after="0"/>
        <w:jc w:val="both"/>
        <w:rPr>
          <w:rFonts w:asciiTheme="minorHAnsi" w:eastAsia="Times New Roman" w:hAnsiTheme="minorHAnsi" w:cstheme="minorHAnsi"/>
          <w:color w:val="000000"/>
          <w:lang w:eastAsia="hr-HR"/>
        </w:rPr>
      </w:pPr>
      <w:r w:rsidRPr="008D6EB2">
        <w:rPr>
          <w:rFonts w:asciiTheme="minorHAnsi" w:eastAsia="Times New Roman" w:hAnsiTheme="minorHAnsi" w:cstheme="minorHAnsi"/>
          <w:color w:val="000000"/>
          <w:lang w:eastAsia="hr-HR"/>
        </w:rPr>
        <w:t>Ako je predmet zakupa dio zemljišne čestice, uz zahtjev je potrebno dostaviti skicu izmjere (iskolčenje) po ovlaštenom geodeti.</w:t>
      </w:r>
    </w:p>
    <w:p w:rsidR="005C23F6" w:rsidRPr="008D6EB2" w:rsidRDefault="005C23F6" w:rsidP="008D6EB2">
      <w:pPr>
        <w:spacing w:after="0"/>
        <w:jc w:val="both"/>
        <w:rPr>
          <w:rFonts w:asciiTheme="minorHAnsi" w:eastAsia="Times New Roman" w:hAnsiTheme="minorHAnsi" w:cstheme="minorHAnsi"/>
          <w:color w:val="000000"/>
          <w:lang w:eastAsia="hr-HR"/>
        </w:rPr>
      </w:pPr>
    </w:p>
    <w:p w:rsidR="00F14EB1" w:rsidRPr="005C714B" w:rsidRDefault="00F14EB1" w:rsidP="00DF5292">
      <w:pPr>
        <w:pStyle w:val="StandardWeb"/>
        <w:spacing w:before="0" w:beforeAutospacing="0"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CE7DD9">
        <w:rPr>
          <w:rFonts w:asciiTheme="minorHAnsi" w:hAnsiTheme="minorHAnsi" w:cstheme="minorHAnsi"/>
          <w:sz w:val="22"/>
          <w:szCs w:val="22"/>
        </w:rPr>
        <w:t>1</w:t>
      </w:r>
      <w:r w:rsidR="003E6067">
        <w:rPr>
          <w:rFonts w:asciiTheme="minorHAnsi" w:hAnsiTheme="minorHAnsi" w:cstheme="minorHAnsi"/>
          <w:sz w:val="22"/>
          <w:szCs w:val="22"/>
        </w:rPr>
        <w:t>9</w:t>
      </w:r>
      <w:r w:rsidR="00CE7DD9">
        <w:rPr>
          <w:rFonts w:asciiTheme="minorHAnsi" w:hAnsiTheme="minorHAnsi" w:cstheme="minorHAnsi"/>
          <w:sz w:val="22"/>
          <w:szCs w:val="22"/>
        </w:rPr>
        <w:t>.</w:t>
      </w:r>
    </w:p>
    <w:p w:rsidR="00F14EB1"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Grad može, temeljem odluke Gradonačelnika/Gradskog vijeća, zamjenjivati nekretnine radi:</w:t>
      </w:r>
    </w:p>
    <w:p w:rsidR="00F14EB1" w:rsidRPr="005C714B" w:rsidRDefault="00F14EB1" w:rsidP="00DF5292">
      <w:pPr>
        <w:pStyle w:val="StandardWeb"/>
        <w:numPr>
          <w:ilvl w:val="0"/>
          <w:numId w:val="8"/>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razvrgnuća suvlasničke zajednice,</w:t>
      </w:r>
    </w:p>
    <w:p w:rsidR="00F14EB1" w:rsidRPr="005C714B" w:rsidRDefault="00F14EB1" w:rsidP="00DF5292">
      <w:pPr>
        <w:pStyle w:val="StandardWeb"/>
        <w:numPr>
          <w:ilvl w:val="0"/>
          <w:numId w:val="8"/>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stjecanja vlasništva na građevinskom zemljištu ili drugim nekretninama radi privođenja zemljišta ili postojećih objekata namjeni utvrđenoj prostornim planovima,</w:t>
      </w:r>
    </w:p>
    <w:p w:rsidR="00F14EB1" w:rsidRPr="005C714B" w:rsidRDefault="00F14EB1" w:rsidP="00DF5292">
      <w:pPr>
        <w:pStyle w:val="StandardWeb"/>
        <w:numPr>
          <w:ilvl w:val="0"/>
          <w:numId w:val="8"/>
        </w:numPr>
        <w:spacing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u drugim opravdanim slučajevima.</w:t>
      </w:r>
    </w:p>
    <w:p w:rsidR="00F14EB1" w:rsidRDefault="00F14EB1" w:rsidP="00F14EB1">
      <w:pPr>
        <w:pStyle w:val="StandardWeb"/>
        <w:spacing w:line="264" w:lineRule="auto"/>
        <w:ind w:left="360"/>
        <w:contextualSpacing/>
        <w:jc w:val="both"/>
        <w:rPr>
          <w:rFonts w:asciiTheme="minorHAnsi" w:hAnsiTheme="minorHAnsi" w:cstheme="minorHAnsi"/>
          <w:sz w:val="22"/>
          <w:szCs w:val="22"/>
        </w:rPr>
      </w:pPr>
    </w:p>
    <w:p w:rsidR="005C23F6" w:rsidRPr="005C714B" w:rsidRDefault="005C23F6" w:rsidP="00F14EB1">
      <w:pPr>
        <w:pStyle w:val="StandardWeb"/>
        <w:spacing w:line="264" w:lineRule="auto"/>
        <w:ind w:left="360"/>
        <w:contextualSpacing/>
        <w:jc w:val="both"/>
        <w:rPr>
          <w:rFonts w:asciiTheme="minorHAnsi" w:hAnsiTheme="minorHAnsi" w:cstheme="minorHAnsi"/>
          <w:sz w:val="22"/>
          <w:szCs w:val="22"/>
        </w:rPr>
      </w:pPr>
    </w:p>
    <w:p w:rsidR="00F14EB1" w:rsidRPr="005C714B" w:rsidRDefault="00F14EB1" w:rsidP="00DF5292">
      <w:pPr>
        <w:pStyle w:val="StandardWeb"/>
        <w:spacing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3E6067">
        <w:rPr>
          <w:rFonts w:asciiTheme="minorHAnsi" w:hAnsiTheme="minorHAnsi" w:cstheme="minorHAnsi"/>
          <w:sz w:val="22"/>
          <w:szCs w:val="22"/>
        </w:rPr>
        <w:t>20</w:t>
      </w:r>
      <w:r w:rsidRPr="005C714B">
        <w:rPr>
          <w:rFonts w:asciiTheme="minorHAnsi" w:hAnsiTheme="minorHAnsi" w:cstheme="minorHAnsi"/>
          <w:sz w:val="22"/>
          <w:szCs w:val="22"/>
        </w:rPr>
        <w:t>.</w:t>
      </w:r>
    </w:p>
    <w:p w:rsidR="00F14EB1"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Na zemljištu u vlasništvu Grada mogu se ugovorom osnivati prava služnosti u korist vlasnika povlasne nekretnine, nositelja prava građenja na njoj ili u korist određene osobe.</w:t>
      </w:r>
    </w:p>
    <w:p w:rsidR="00F14EB1"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O osnivanju služnosti na nekretninama u vlasništvu Grada, odlučuje Gradonačelnik uz uvjete:</w:t>
      </w:r>
    </w:p>
    <w:p w:rsidR="00F14EB1" w:rsidRPr="005C714B" w:rsidRDefault="00F14EB1" w:rsidP="00DF5292">
      <w:pPr>
        <w:pStyle w:val="StandardWeb"/>
        <w:numPr>
          <w:ilvl w:val="0"/>
          <w:numId w:val="9"/>
        </w:numPr>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ako je to nužno za odgovarajuće korištenje povlasne nekretnine,</w:t>
      </w:r>
    </w:p>
    <w:p w:rsidR="00F14EB1" w:rsidRPr="005C714B" w:rsidRDefault="00F14EB1" w:rsidP="00DF5292">
      <w:pPr>
        <w:pStyle w:val="StandardWeb"/>
        <w:numPr>
          <w:ilvl w:val="0"/>
          <w:numId w:val="9"/>
        </w:numPr>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ako se time bitno ne ograničava korištenje nekretnine u vlasništvu Grada - poslužne nekretnine,</w:t>
      </w:r>
    </w:p>
    <w:p w:rsidR="005C714B" w:rsidRPr="00DF5292" w:rsidRDefault="00F14EB1" w:rsidP="00DF5292">
      <w:pPr>
        <w:pStyle w:val="StandardWeb"/>
        <w:numPr>
          <w:ilvl w:val="0"/>
          <w:numId w:val="9"/>
        </w:numPr>
        <w:spacing w:before="0" w:beforeAutospacing="0" w:after="0" w:afterAutospacing="0" w:line="264" w:lineRule="auto"/>
        <w:contextualSpacing/>
        <w:jc w:val="both"/>
        <w:rPr>
          <w:rFonts w:asciiTheme="minorHAnsi" w:hAnsiTheme="minorHAnsi" w:cstheme="minorHAnsi"/>
          <w:sz w:val="22"/>
          <w:szCs w:val="22"/>
        </w:rPr>
      </w:pPr>
      <w:r w:rsidRPr="005C714B">
        <w:rPr>
          <w:rFonts w:asciiTheme="minorHAnsi" w:hAnsiTheme="minorHAnsi" w:cstheme="minorHAnsi"/>
          <w:sz w:val="22"/>
          <w:szCs w:val="22"/>
        </w:rPr>
        <w:t>ako se Gradu isplati aktom o zasnivanju služnosti utvrđena naknada.</w:t>
      </w:r>
    </w:p>
    <w:p w:rsidR="00F14EB1"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 xml:space="preserve">Naknada za zasnivanje stvarne služnosti utvrđuje </w:t>
      </w:r>
      <w:r w:rsidR="00CE7DD9">
        <w:rPr>
          <w:rFonts w:asciiTheme="minorHAnsi" w:hAnsiTheme="minorHAnsi" w:cstheme="minorHAnsi"/>
          <w:sz w:val="22"/>
          <w:szCs w:val="22"/>
        </w:rPr>
        <w:t>se ugovorom.</w:t>
      </w:r>
    </w:p>
    <w:p w:rsidR="00F14EB1"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O zasnivanju služnosti Gradonačelnik i predlagatelj zaključuju ugovor kojim uređuju međusobna prava i obveze.</w:t>
      </w:r>
    </w:p>
    <w:p w:rsidR="005C23F6" w:rsidRPr="005C714B" w:rsidRDefault="005C23F6" w:rsidP="00DF5292">
      <w:pPr>
        <w:pStyle w:val="StandardWeb"/>
        <w:spacing w:before="0" w:beforeAutospacing="0" w:after="0" w:afterAutospacing="0" w:line="264" w:lineRule="auto"/>
        <w:jc w:val="both"/>
        <w:rPr>
          <w:rFonts w:asciiTheme="minorHAnsi" w:hAnsiTheme="minorHAnsi" w:cstheme="minorHAnsi"/>
          <w:sz w:val="22"/>
          <w:szCs w:val="22"/>
        </w:rPr>
      </w:pPr>
    </w:p>
    <w:p w:rsidR="00F14EB1" w:rsidRPr="005C714B" w:rsidRDefault="00F14EB1" w:rsidP="00DF5292">
      <w:pPr>
        <w:pStyle w:val="StandardWeb"/>
        <w:spacing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Članak 2</w:t>
      </w:r>
      <w:r w:rsidR="003E6067">
        <w:rPr>
          <w:rFonts w:asciiTheme="minorHAnsi" w:hAnsiTheme="minorHAnsi" w:cstheme="minorHAnsi"/>
          <w:sz w:val="22"/>
          <w:szCs w:val="22"/>
        </w:rPr>
        <w:t>1</w:t>
      </w:r>
      <w:r w:rsidRPr="005C714B">
        <w:rPr>
          <w:rFonts w:asciiTheme="minorHAnsi" w:hAnsiTheme="minorHAnsi" w:cstheme="minorHAnsi"/>
          <w:sz w:val="22"/>
          <w:szCs w:val="22"/>
        </w:rPr>
        <w:t>.</w:t>
      </w:r>
    </w:p>
    <w:p w:rsidR="00F14EB1"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Na nekretnini u vlasništvu Grada može se osnovati pravo građenja u korist druge osobe.</w:t>
      </w:r>
    </w:p>
    <w:p w:rsidR="00F14EB1" w:rsidRPr="005C714B" w:rsidRDefault="00F14EB1" w:rsidP="005C714B">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Pravo građenja osniva se ugovorom između Grada kao vlasnika nekretnine i nositelja prava građenja.</w:t>
      </w:r>
    </w:p>
    <w:p w:rsidR="00F14EB1" w:rsidRPr="005C714B" w:rsidRDefault="00F14EB1" w:rsidP="005C714B">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 xml:space="preserve">Pravo građenja zasniva se na rok </w:t>
      </w:r>
      <w:r w:rsidR="00C235FE">
        <w:rPr>
          <w:rFonts w:asciiTheme="minorHAnsi" w:hAnsiTheme="minorHAnsi" w:cstheme="minorHAnsi"/>
          <w:sz w:val="22"/>
          <w:szCs w:val="22"/>
        </w:rPr>
        <w:t>koji će se odrediti javnim natječajem</w:t>
      </w:r>
      <w:r w:rsidRPr="005C714B">
        <w:rPr>
          <w:rFonts w:asciiTheme="minorHAnsi" w:hAnsiTheme="minorHAnsi" w:cstheme="minorHAnsi"/>
          <w:sz w:val="22"/>
          <w:szCs w:val="22"/>
        </w:rPr>
        <w:t>.</w:t>
      </w:r>
    </w:p>
    <w:p w:rsidR="00F14EB1" w:rsidRDefault="00F14EB1" w:rsidP="005C714B">
      <w:pPr>
        <w:pStyle w:val="StandardWeb"/>
        <w:spacing w:before="0" w:beforeAutospacing="0" w:after="0" w:afterAutospacing="0" w:line="264" w:lineRule="auto"/>
        <w:jc w:val="both"/>
        <w:rPr>
          <w:rFonts w:asciiTheme="minorHAnsi" w:hAnsiTheme="minorHAnsi" w:cstheme="minorHAnsi"/>
          <w:color w:val="auto"/>
          <w:sz w:val="22"/>
          <w:szCs w:val="22"/>
        </w:rPr>
      </w:pPr>
      <w:r w:rsidRPr="00CE7DD9">
        <w:rPr>
          <w:rFonts w:asciiTheme="minorHAnsi" w:hAnsiTheme="minorHAnsi" w:cstheme="minorHAnsi"/>
          <w:color w:val="auto"/>
          <w:sz w:val="22"/>
          <w:szCs w:val="22"/>
        </w:rPr>
        <w:t>Iznos naknade za pravo građenja utvrđuje se sukladno procjeni vrijednosti ovlaštenog sudskog vještaka ili procjenitelja.</w:t>
      </w:r>
    </w:p>
    <w:p w:rsidR="005C23F6" w:rsidRPr="00CE7DD9" w:rsidRDefault="005C23F6" w:rsidP="005C714B">
      <w:pPr>
        <w:pStyle w:val="StandardWeb"/>
        <w:spacing w:before="0" w:beforeAutospacing="0" w:after="0" w:afterAutospacing="0" w:line="264" w:lineRule="auto"/>
        <w:jc w:val="both"/>
        <w:rPr>
          <w:rFonts w:asciiTheme="minorHAnsi" w:hAnsiTheme="minorHAnsi" w:cstheme="minorHAnsi"/>
          <w:color w:val="auto"/>
          <w:sz w:val="22"/>
          <w:szCs w:val="22"/>
        </w:rPr>
      </w:pPr>
    </w:p>
    <w:p w:rsidR="00F14EB1" w:rsidRPr="005C714B" w:rsidRDefault="00F14EB1" w:rsidP="00DF5292">
      <w:pPr>
        <w:pStyle w:val="StandardWeb"/>
        <w:spacing w:after="0" w:afterAutospacing="0" w:line="264" w:lineRule="auto"/>
        <w:jc w:val="center"/>
        <w:rPr>
          <w:rFonts w:asciiTheme="minorHAnsi" w:hAnsiTheme="minorHAnsi" w:cstheme="minorHAnsi"/>
          <w:sz w:val="22"/>
          <w:szCs w:val="22"/>
        </w:rPr>
      </w:pPr>
      <w:r w:rsidRPr="005C714B">
        <w:rPr>
          <w:rFonts w:asciiTheme="minorHAnsi" w:hAnsiTheme="minorHAnsi" w:cstheme="minorHAnsi"/>
          <w:sz w:val="22"/>
          <w:szCs w:val="22"/>
        </w:rPr>
        <w:t>Članak 2</w:t>
      </w:r>
      <w:r w:rsidR="003E6067">
        <w:rPr>
          <w:rFonts w:asciiTheme="minorHAnsi" w:hAnsiTheme="minorHAnsi" w:cstheme="minorHAnsi"/>
          <w:sz w:val="22"/>
          <w:szCs w:val="22"/>
        </w:rPr>
        <w:t>2</w:t>
      </w:r>
      <w:r w:rsidRPr="005C714B">
        <w:rPr>
          <w:rFonts w:asciiTheme="minorHAnsi" w:hAnsiTheme="minorHAnsi" w:cstheme="minorHAnsi"/>
          <w:sz w:val="22"/>
          <w:szCs w:val="22"/>
        </w:rPr>
        <w:t>.</w:t>
      </w:r>
    </w:p>
    <w:p w:rsidR="00F14EB1" w:rsidRPr="005C714B" w:rsidRDefault="00F14EB1" w:rsidP="00DF5292">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Zasnivanje založnog prava (hipoteke) na nekretninama u vlasništvu Grada može se dozvoliti iznimno ako je to u izravnom interesu za ostvarivanje funkcije Grada.</w:t>
      </w:r>
    </w:p>
    <w:p w:rsidR="00F14EB1" w:rsidRDefault="00F14EB1" w:rsidP="005C714B">
      <w:pPr>
        <w:pStyle w:val="StandardWeb"/>
        <w:spacing w:before="0" w:beforeAutospacing="0" w:after="0" w:afterAutospacing="0" w:line="264" w:lineRule="auto"/>
        <w:jc w:val="both"/>
        <w:rPr>
          <w:rFonts w:asciiTheme="minorHAnsi" w:hAnsiTheme="minorHAnsi" w:cstheme="minorHAnsi"/>
          <w:sz w:val="22"/>
          <w:szCs w:val="22"/>
        </w:rPr>
      </w:pPr>
      <w:r w:rsidRPr="005C714B">
        <w:rPr>
          <w:rFonts w:asciiTheme="minorHAnsi" w:hAnsiTheme="minorHAnsi" w:cstheme="minorHAnsi"/>
          <w:sz w:val="22"/>
          <w:szCs w:val="22"/>
        </w:rPr>
        <w:t>Pod interesom Grada u smislu stavka 1. ovog članka smatra se i interes trgovačkih društava, ustanova i drugih subjekata u vlasništvu ili većinskom vlasništvu Grada.</w:t>
      </w:r>
    </w:p>
    <w:p w:rsidR="0069596F" w:rsidRDefault="0069596F" w:rsidP="005C714B">
      <w:pPr>
        <w:pStyle w:val="StandardWeb"/>
        <w:spacing w:before="0" w:beforeAutospacing="0" w:after="0" w:afterAutospacing="0" w:line="264" w:lineRule="auto"/>
        <w:jc w:val="both"/>
        <w:rPr>
          <w:rFonts w:asciiTheme="minorHAnsi" w:hAnsiTheme="minorHAnsi" w:cstheme="minorHAnsi"/>
          <w:sz w:val="22"/>
          <w:szCs w:val="22"/>
        </w:rPr>
      </w:pPr>
    </w:p>
    <w:p w:rsidR="005C23F6" w:rsidRDefault="005C23F6" w:rsidP="005C714B">
      <w:pPr>
        <w:pStyle w:val="StandardWeb"/>
        <w:spacing w:before="0" w:beforeAutospacing="0" w:after="0" w:afterAutospacing="0" w:line="264" w:lineRule="auto"/>
        <w:jc w:val="both"/>
        <w:rPr>
          <w:rFonts w:asciiTheme="minorHAnsi" w:hAnsiTheme="minorHAnsi" w:cstheme="minorHAnsi"/>
          <w:sz w:val="22"/>
          <w:szCs w:val="22"/>
        </w:rPr>
      </w:pPr>
    </w:p>
    <w:p w:rsidR="005C23F6" w:rsidRPr="005C714B" w:rsidRDefault="005C23F6" w:rsidP="005C714B">
      <w:pPr>
        <w:pStyle w:val="StandardWeb"/>
        <w:spacing w:before="0" w:beforeAutospacing="0" w:after="0" w:afterAutospacing="0" w:line="264" w:lineRule="auto"/>
        <w:jc w:val="both"/>
        <w:rPr>
          <w:rFonts w:asciiTheme="minorHAnsi" w:hAnsiTheme="minorHAnsi" w:cstheme="minorHAnsi"/>
          <w:sz w:val="22"/>
          <w:szCs w:val="22"/>
        </w:rPr>
      </w:pPr>
    </w:p>
    <w:p w:rsidR="00F14EB1" w:rsidRDefault="00F14EB1" w:rsidP="005C714B">
      <w:pPr>
        <w:pStyle w:val="StandardWeb"/>
        <w:spacing w:before="0" w:beforeAutospacing="0" w:after="0" w:afterAutospacing="0"/>
        <w:jc w:val="both"/>
        <w:rPr>
          <w:rFonts w:asciiTheme="minorHAnsi" w:hAnsiTheme="minorHAnsi" w:cstheme="minorHAnsi"/>
          <w:sz w:val="22"/>
          <w:szCs w:val="22"/>
        </w:rPr>
      </w:pPr>
      <w:r w:rsidRPr="005C714B">
        <w:rPr>
          <w:rFonts w:asciiTheme="minorHAnsi" w:hAnsiTheme="minorHAnsi" w:cstheme="minorHAnsi"/>
          <w:sz w:val="22"/>
          <w:szCs w:val="22"/>
        </w:rPr>
        <w:lastRenderedPageBreak/>
        <w:t>O zasnivanju založnog prava odlučuje Gradonačelnik/Gradsko vijeće.</w:t>
      </w:r>
    </w:p>
    <w:p w:rsidR="00F14EB1" w:rsidRPr="005C714B" w:rsidRDefault="00F14EB1" w:rsidP="005C714B">
      <w:pPr>
        <w:pStyle w:val="StandardWeb"/>
        <w:jc w:val="both"/>
        <w:rPr>
          <w:rFonts w:asciiTheme="minorHAnsi" w:hAnsiTheme="minorHAnsi" w:cstheme="minorHAnsi"/>
          <w:sz w:val="22"/>
          <w:szCs w:val="22"/>
        </w:rPr>
      </w:pPr>
      <w:r w:rsidRPr="005C714B">
        <w:rPr>
          <w:rFonts w:asciiTheme="minorHAnsi" w:hAnsiTheme="minorHAnsi" w:cstheme="minorHAnsi"/>
          <w:sz w:val="22"/>
          <w:szCs w:val="22"/>
        </w:rPr>
        <w:t>V. PRIJELAZNE I ZAVRŠNE ODREDBE</w:t>
      </w:r>
    </w:p>
    <w:p w:rsidR="00F14EB1" w:rsidRPr="005C714B" w:rsidRDefault="00F14EB1" w:rsidP="005C714B">
      <w:pPr>
        <w:pStyle w:val="StandardWeb"/>
        <w:spacing w:line="264" w:lineRule="auto"/>
        <w:jc w:val="center"/>
        <w:rPr>
          <w:rFonts w:asciiTheme="minorHAnsi" w:hAnsiTheme="minorHAnsi" w:cstheme="minorHAnsi"/>
          <w:sz w:val="22"/>
          <w:szCs w:val="22"/>
        </w:rPr>
      </w:pPr>
      <w:r w:rsidRPr="005C714B">
        <w:rPr>
          <w:rFonts w:asciiTheme="minorHAnsi" w:hAnsiTheme="minorHAnsi" w:cstheme="minorHAnsi"/>
          <w:sz w:val="22"/>
          <w:szCs w:val="22"/>
        </w:rPr>
        <w:t xml:space="preserve">Članak </w:t>
      </w:r>
      <w:r w:rsidR="005C714B" w:rsidRPr="005C714B">
        <w:rPr>
          <w:rFonts w:asciiTheme="minorHAnsi" w:hAnsiTheme="minorHAnsi" w:cstheme="minorHAnsi"/>
          <w:sz w:val="22"/>
          <w:szCs w:val="22"/>
        </w:rPr>
        <w:t>2</w:t>
      </w:r>
      <w:r w:rsidR="003E6067">
        <w:rPr>
          <w:rFonts w:asciiTheme="minorHAnsi" w:hAnsiTheme="minorHAnsi" w:cstheme="minorHAnsi"/>
          <w:sz w:val="22"/>
          <w:szCs w:val="22"/>
        </w:rPr>
        <w:t>3</w:t>
      </w:r>
      <w:r w:rsidRPr="005C714B">
        <w:rPr>
          <w:rFonts w:asciiTheme="minorHAnsi" w:hAnsiTheme="minorHAnsi" w:cstheme="minorHAnsi"/>
          <w:sz w:val="22"/>
          <w:szCs w:val="22"/>
        </w:rPr>
        <w:t>.</w:t>
      </w:r>
    </w:p>
    <w:p w:rsidR="00F14EB1" w:rsidRPr="005C714B" w:rsidRDefault="00F14EB1" w:rsidP="00F14EB1">
      <w:pPr>
        <w:pStyle w:val="StandardWeb"/>
        <w:spacing w:line="264" w:lineRule="auto"/>
        <w:jc w:val="both"/>
        <w:rPr>
          <w:rFonts w:asciiTheme="minorHAnsi" w:hAnsiTheme="minorHAnsi" w:cstheme="minorHAnsi"/>
          <w:sz w:val="22"/>
          <w:szCs w:val="22"/>
        </w:rPr>
      </w:pPr>
      <w:r w:rsidRPr="005C714B">
        <w:rPr>
          <w:rFonts w:asciiTheme="minorHAnsi" w:hAnsiTheme="minorHAnsi" w:cstheme="minorHAnsi"/>
          <w:sz w:val="22"/>
          <w:szCs w:val="22"/>
        </w:rPr>
        <w:t>Ova Odluka stupa na snagu osmog dana od dana objave</w:t>
      </w:r>
      <w:r w:rsidR="005C714B" w:rsidRPr="005C714B">
        <w:rPr>
          <w:rFonts w:asciiTheme="minorHAnsi" w:hAnsiTheme="minorHAnsi" w:cstheme="minorHAnsi"/>
          <w:sz w:val="22"/>
          <w:szCs w:val="22"/>
        </w:rPr>
        <w:t>, a objavit će se u „Zelinskim novinama“, službenom glasilu Grada Svetog Ivana Zeline.</w:t>
      </w:r>
    </w:p>
    <w:p w:rsidR="00F14EB1" w:rsidRPr="00DF7626" w:rsidRDefault="00F14EB1" w:rsidP="005C714B">
      <w:pPr>
        <w:pStyle w:val="StandardWeb"/>
        <w:spacing w:before="0" w:beforeAutospacing="0" w:after="0" w:afterAutospacing="0" w:line="264" w:lineRule="auto"/>
        <w:jc w:val="both"/>
        <w:rPr>
          <w:rFonts w:asciiTheme="minorHAnsi" w:hAnsiTheme="minorHAnsi" w:cstheme="minorHAnsi"/>
          <w:iCs/>
          <w:sz w:val="22"/>
          <w:szCs w:val="22"/>
        </w:rPr>
      </w:pPr>
      <w:r w:rsidRPr="00DF7626">
        <w:rPr>
          <w:rFonts w:asciiTheme="minorHAnsi" w:hAnsiTheme="minorHAnsi" w:cstheme="minorHAnsi"/>
          <w:iCs/>
          <w:sz w:val="22"/>
          <w:szCs w:val="22"/>
        </w:rPr>
        <w:t>KLASA:</w:t>
      </w:r>
      <w:r w:rsidR="004E7C0D" w:rsidRPr="00DF7626">
        <w:rPr>
          <w:rFonts w:asciiTheme="minorHAnsi" w:hAnsiTheme="minorHAnsi" w:cstheme="minorHAnsi"/>
          <w:iCs/>
          <w:sz w:val="22"/>
          <w:szCs w:val="22"/>
        </w:rPr>
        <w:t xml:space="preserve"> </w:t>
      </w:r>
      <w:r w:rsidR="004E7C0D" w:rsidRPr="00DF7626">
        <w:rPr>
          <w:rFonts w:asciiTheme="minorHAnsi" w:hAnsiTheme="minorHAnsi" w:cstheme="minorHAnsi"/>
          <w:sz w:val="22"/>
          <w:szCs w:val="22"/>
        </w:rPr>
        <w:t>406-09/19-01/21</w:t>
      </w:r>
    </w:p>
    <w:p w:rsidR="00F14EB1" w:rsidRPr="00DF7626" w:rsidRDefault="00F14EB1" w:rsidP="005C714B">
      <w:pPr>
        <w:pStyle w:val="StandardWeb"/>
        <w:spacing w:before="0" w:beforeAutospacing="0" w:after="0" w:afterAutospacing="0" w:line="264" w:lineRule="auto"/>
        <w:jc w:val="both"/>
        <w:rPr>
          <w:rFonts w:asciiTheme="minorHAnsi" w:hAnsiTheme="minorHAnsi" w:cstheme="minorHAnsi"/>
          <w:iCs/>
          <w:sz w:val="22"/>
          <w:szCs w:val="22"/>
        </w:rPr>
      </w:pPr>
      <w:r w:rsidRPr="00DF7626">
        <w:rPr>
          <w:rFonts w:asciiTheme="minorHAnsi" w:hAnsiTheme="minorHAnsi" w:cstheme="minorHAnsi"/>
          <w:iCs/>
          <w:sz w:val="22"/>
          <w:szCs w:val="22"/>
        </w:rPr>
        <w:t>URBROJ:</w:t>
      </w:r>
      <w:r w:rsidR="004E7C0D" w:rsidRPr="00DF7626">
        <w:rPr>
          <w:rFonts w:asciiTheme="minorHAnsi" w:hAnsiTheme="minorHAnsi" w:cstheme="minorHAnsi"/>
          <w:iCs/>
          <w:sz w:val="22"/>
          <w:szCs w:val="22"/>
        </w:rPr>
        <w:t xml:space="preserve"> </w:t>
      </w:r>
      <w:r w:rsidR="004E7C0D" w:rsidRPr="00DF7626">
        <w:rPr>
          <w:rFonts w:asciiTheme="minorHAnsi" w:hAnsiTheme="minorHAnsi" w:cstheme="minorHAnsi"/>
          <w:sz w:val="22"/>
          <w:szCs w:val="22"/>
        </w:rPr>
        <w:t>238/30-02/26-19-1</w:t>
      </w:r>
    </w:p>
    <w:p w:rsidR="00F14EB1" w:rsidRPr="00DF7626" w:rsidRDefault="005C714B" w:rsidP="005C714B">
      <w:pPr>
        <w:pStyle w:val="StandardWeb"/>
        <w:spacing w:before="0" w:beforeAutospacing="0" w:after="0" w:afterAutospacing="0" w:line="264" w:lineRule="auto"/>
        <w:jc w:val="both"/>
        <w:rPr>
          <w:rFonts w:asciiTheme="minorHAnsi" w:hAnsiTheme="minorHAnsi" w:cstheme="minorHAnsi"/>
          <w:sz w:val="22"/>
          <w:szCs w:val="22"/>
        </w:rPr>
      </w:pPr>
      <w:r w:rsidRPr="00DF7626">
        <w:rPr>
          <w:rFonts w:asciiTheme="minorHAnsi" w:hAnsiTheme="minorHAnsi" w:cstheme="minorHAnsi"/>
          <w:iCs/>
          <w:sz w:val="22"/>
          <w:szCs w:val="22"/>
        </w:rPr>
        <w:t>Sveti Ivan Zelina,</w:t>
      </w:r>
      <w:r w:rsidR="004E7C0D" w:rsidRPr="00DF7626">
        <w:rPr>
          <w:rFonts w:asciiTheme="minorHAnsi" w:hAnsiTheme="minorHAnsi" w:cstheme="minorHAnsi"/>
          <w:iCs/>
          <w:sz w:val="22"/>
          <w:szCs w:val="22"/>
        </w:rPr>
        <w:t xml:space="preserve"> 24. rujna 2019.</w:t>
      </w:r>
    </w:p>
    <w:tbl>
      <w:tblPr>
        <w:tblStyle w:val="Reetkatablice"/>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tblGrid>
      <w:tr w:rsidR="005C714B" w:rsidRPr="005C714B" w:rsidTr="005C714B">
        <w:tc>
          <w:tcPr>
            <w:tcW w:w="2546" w:type="dxa"/>
          </w:tcPr>
          <w:p w:rsidR="005C714B" w:rsidRPr="005C714B" w:rsidRDefault="005C714B" w:rsidP="00372B46">
            <w:pPr>
              <w:pStyle w:val="StandardWeb"/>
              <w:spacing w:line="264" w:lineRule="auto"/>
              <w:jc w:val="center"/>
              <w:rPr>
                <w:rFonts w:asciiTheme="minorHAnsi" w:hAnsiTheme="minorHAnsi" w:cstheme="minorHAnsi"/>
                <w:sz w:val="22"/>
                <w:szCs w:val="22"/>
              </w:rPr>
            </w:pPr>
            <w:r w:rsidRPr="005C714B">
              <w:rPr>
                <w:rFonts w:asciiTheme="minorHAnsi" w:hAnsiTheme="minorHAnsi" w:cstheme="minorHAnsi"/>
                <w:sz w:val="22"/>
                <w:szCs w:val="22"/>
              </w:rPr>
              <w:t>GRADONAČELNIK:</w:t>
            </w:r>
          </w:p>
        </w:tc>
      </w:tr>
      <w:tr w:rsidR="005C714B" w:rsidRPr="005C714B" w:rsidTr="005C714B">
        <w:tc>
          <w:tcPr>
            <w:tcW w:w="2546" w:type="dxa"/>
          </w:tcPr>
          <w:p w:rsidR="005C714B" w:rsidRPr="005C714B" w:rsidRDefault="005C714B" w:rsidP="00372B46">
            <w:pPr>
              <w:pStyle w:val="StandardWeb"/>
              <w:spacing w:line="264" w:lineRule="auto"/>
              <w:jc w:val="center"/>
              <w:rPr>
                <w:rFonts w:asciiTheme="minorHAnsi" w:hAnsiTheme="minorHAnsi" w:cstheme="minorHAnsi"/>
                <w:sz w:val="22"/>
                <w:szCs w:val="22"/>
              </w:rPr>
            </w:pPr>
            <w:r w:rsidRPr="005C714B">
              <w:rPr>
                <w:rFonts w:asciiTheme="minorHAnsi" w:hAnsiTheme="minorHAnsi" w:cstheme="minorHAnsi"/>
                <w:sz w:val="22"/>
                <w:szCs w:val="22"/>
              </w:rPr>
              <w:t>Hrvoje Košćec</w:t>
            </w:r>
            <w:r w:rsidR="003612E5">
              <w:rPr>
                <w:rFonts w:asciiTheme="minorHAnsi" w:hAnsiTheme="minorHAnsi" w:cstheme="minorHAnsi"/>
                <w:sz w:val="22"/>
                <w:szCs w:val="22"/>
              </w:rPr>
              <w:t>,v.r.</w:t>
            </w:r>
            <w:bookmarkStart w:id="0" w:name="_GoBack"/>
            <w:bookmarkEnd w:id="0"/>
          </w:p>
        </w:tc>
      </w:tr>
    </w:tbl>
    <w:p w:rsidR="00F14EB1" w:rsidRPr="005C714B" w:rsidRDefault="00F14EB1" w:rsidP="00F14EB1">
      <w:pPr>
        <w:spacing w:line="264" w:lineRule="auto"/>
        <w:jc w:val="both"/>
        <w:rPr>
          <w:rFonts w:asciiTheme="minorHAnsi" w:hAnsiTheme="minorHAnsi" w:cstheme="minorHAnsi"/>
        </w:rPr>
      </w:pPr>
    </w:p>
    <w:p w:rsidR="00F14EB1" w:rsidRPr="005C714B" w:rsidRDefault="00F14EB1" w:rsidP="00F14EB1">
      <w:pPr>
        <w:spacing w:line="264" w:lineRule="auto"/>
        <w:jc w:val="both"/>
        <w:rPr>
          <w:rFonts w:asciiTheme="minorHAnsi" w:hAnsiTheme="minorHAnsi" w:cstheme="minorHAnsi"/>
        </w:rPr>
      </w:pPr>
    </w:p>
    <w:p w:rsidR="00F14EB1" w:rsidRPr="005C714B" w:rsidRDefault="00F14EB1" w:rsidP="00F14EB1">
      <w:pPr>
        <w:pStyle w:val="StandardWeb"/>
        <w:spacing w:line="264" w:lineRule="auto"/>
        <w:rPr>
          <w:rFonts w:asciiTheme="minorHAnsi" w:hAnsiTheme="minorHAnsi" w:cstheme="minorHAnsi"/>
          <w:bCs/>
          <w:sz w:val="22"/>
          <w:szCs w:val="22"/>
        </w:rPr>
      </w:pPr>
    </w:p>
    <w:p w:rsidR="00F14EB1" w:rsidRPr="005C714B" w:rsidRDefault="00F14EB1" w:rsidP="00F14EB1">
      <w:pPr>
        <w:autoSpaceDE w:val="0"/>
        <w:autoSpaceDN w:val="0"/>
        <w:adjustRightInd w:val="0"/>
        <w:spacing w:after="0" w:line="264" w:lineRule="auto"/>
        <w:contextualSpacing/>
        <w:jc w:val="center"/>
        <w:rPr>
          <w:rFonts w:asciiTheme="minorHAnsi" w:hAnsiTheme="minorHAnsi" w:cstheme="minorHAnsi"/>
        </w:rPr>
      </w:pPr>
    </w:p>
    <w:p w:rsidR="00F14EB1" w:rsidRPr="005C714B" w:rsidRDefault="00F14EB1" w:rsidP="00F14EB1">
      <w:pPr>
        <w:autoSpaceDE w:val="0"/>
        <w:autoSpaceDN w:val="0"/>
        <w:adjustRightInd w:val="0"/>
        <w:spacing w:after="0" w:line="264" w:lineRule="auto"/>
        <w:contextualSpacing/>
        <w:jc w:val="both"/>
        <w:rPr>
          <w:rFonts w:asciiTheme="minorHAnsi" w:hAnsiTheme="minorHAnsi" w:cstheme="minorHAnsi"/>
        </w:rPr>
      </w:pPr>
    </w:p>
    <w:p w:rsidR="00F14EB1" w:rsidRPr="005C714B" w:rsidRDefault="00F14EB1" w:rsidP="00F14EB1">
      <w:pPr>
        <w:pStyle w:val="StandardWeb"/>
        <w:spacing w:line="264" w:lineRule="auto"/>
        <w:jc w:val="both"/>
        <w:rPr>
          <w:rFonts w:asciiTheme="minorHAnsi" w:hAnsiTheme="minorHAnsi" w:cstheme="minorHAnsi"/>
          <w:bCs/>
          <w:sz w:val="22"/>
          <w:szCs w:val="22"/>
        </w:rPr>
      </w:pPr>
    </w:p>
    <w:p w:rsidR="00F14EB1" w:rsidRPr="005C714B" w:rsidRDefault="00F14EB1" w:rsidP="00F14EB1">
      <w:pPr>
        <w:pStyle w:val="StandardWeb"/>
        <w:spacing w:line="264" w:lineRule="auto"/>
        <w:jc w:val="both"/>
        <w:rPr>
          <w:rFonts w:asciiTheme="minorHAnsi" w:hAnsiTheme="minorHAnsi" w:cstheme="minorHAnsi"/>
          <w:bCs/>
          <w:sz w:val="22"/>
          <w:szCs w:val="22"/>
        </w:rPr>
      </w:pPr>
    </w:p>
    <w:p w:rsidR="00F14EB1" w:rsidRPr="005C714B" w:rsidRDefault="00F14EB1" w:rsidP="00F14EB1">
      <w:pPr>
        <w:spacing w:line="264" w:lineRule="auto"/>
        <w:jc w:val="both"/>
        <w:rPr>
          <w:rFonts w:asciiTheme="minorHAnsi" w:hAnsiTheme="minorHAnsi" w:cstheme="minorHAnsi"/>
        </w:rPr>
      </w:pPr>
    </w:p>
    <w:p w:rsidR="00F14EB1" w:rsidRPr="005C714B" w:rsidRDefault="00F14EB1" w:rsidP="00F14EB1">
      <w:pPr>
        <w:spacing w:line="264" w:lineRule="auto"/>
        <w:rPr>
          <w:rFonts w:asciiTheme="minorHAnsi" w:hAnsiTheme="minorHAnsi" w:cstheme="minorHAnsi"/>
        </w:rPr>
      </w:pPr>
    </w:p>
    <w:p w:rsidR="00A311F8" w:rsidRPr="005C714B" w:rsidRDefault="00A311F8">
      <w:pPr>
        <w:rPr>
          <w:rFonts w:asciiTheme="minorHAnsi" w:hAnsiTheme="minorHAnsi" w:cstheme="minorHAnsi"/>
        </w:rPr>
      </w:pPr>
    </w:p>
    <w:sectPr w:rsidR="00A311F8" w:rsidRPr="005C7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4CE"/>
    <w:multiLevelType w:val="hybridMultilevel"/>
    <w:tmpl w:val="F0EE5E2A"/>
    <w:lvl w:ilvl="0" w:tplc="CD388C4A">
      <w:start w:val="1"/>
      <w:numFmt w:val="decimal"/>
      <w:lvlText w:val="%1."/>
      <w:lvlJc w:val="left"/>
      <w:pPr>
        <w:ind w:left="720" w:hanging="360"/>
      </w:pPr>
      <w:rPr>
        <w:sz w:val="22"/>
        <w:szCs w:val="22"/>
      </w:rPr>
    </w:lvl>
    <w:lvl w:ilvl="1" w:tplc="041A0003">
      <w:numFmt w:val="decimal"/>
      <w:lvlText w:val="o"/>
      <w:lvlJc w:val="left"/>
      <w:pPr>
        <w:ind w:left="1440" w:hanging="360"/>
      </w:pPr>
      <w:rPr>
        <w:rFonts w:ascii="Courier New" w:hAnsi="Courier New" w:cs="Courier New" w:hint="default"/>
      </w:rPr>
    </w:lvl>
    <w:lvl w:ilvl="2" w:tplc="041A0005">
      <w:numFmt w:val="decimal"/>
      <w:lvlText w:val=""/>
      <w:lvlJc w:val="left"/>
      <w:pPr>
        <w:ind w:left="2160" w:hanging="360"/>
      </w:pPr>
      <w:rPr>
        <w:rFonts w:ascii="Wingdings" w:hAnsi="Wingdings" w:hint="default"/>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Courier New"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Courier New" w:hint="default"/>
      </w:rPr>
    </w:lvl>
    <w:lvl w:ilvl="8" w:tplc="041A0005">
      <w:numFmt w:val="decimal"/>
      <w:lvlText w:val=""/>
      <w:lvlJc w:val="left"/>
      <w:pPr>
        <w:ind w:left="6480" w:hanging="360"/>
      </w:pPr>
      <w:rPr>
        <w:rFonts w:ascii="Wingdings" w:hAnsi="Wingdings" w:hint="default"/>
      </w:rPr>
    </w:lvl>
  </w:abstractNum>
  <w:abstractNum w:abstractNumId="1" w15:restartNumberingAfterBreak="0">
    <w:nsid w:val="0CC805AD"/>
    <w:multiLevelType w:val="hybridMultilevel"/>
    <w:tmpl w:val="7E12DF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86B73CA"/>
    <w:multiLevelType w:val="hybridMultilevel"/>
    <w:tmpl w:val="CCB240E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9FC1647"/>
    <w:multiLevelType w:val="hybridMultilevel"/>
    <w:tmpl w:val="35DA53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53C3655"/>
    <w:multiLevelType w:val="hybridMultilevel"/>
    <w:tmpl w:val="EF9263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74E0856"/>
    <w:multiLevelType w:val="hybridMultilevel"/>
    <w:tmpl w:val="FA74F110"/>
    <w:lvl w:ilvl="0" w:tplc="B6FC6612">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79970CF"/>
    <w:multiLevelType w:val="hybridMultilevel"/>
    <w:tmpl w:val="0798A24C"/>
    <w:lvl w:ilvl="0" w:tplc="2618F33C">
      <w:numFmt w:val="bullet"/>
      <w:lvlText w:val="-"/>
      <w:lvlJc w:val="left"/>
      <w:pPr>
        <w:ind w:left="720" w:hanging="360"/>
      </w:pPr>
      <w:rPr>
        <w:rFonts w:ascii="Calibri" w:eastAsia="Times New Roman"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49977AC1"/>
    <w:multiLevelType w:val="hybridMultilevel"/>
    <w:tmpl w:val="FCF4E704"/>
    <w:lvl w:ilvl="0" w:tplc="E3CCA6DE">
      <w:numFmt w:val="bullet"/>
      <w:lvlText w:val="-"/>
      <w:lvlJc w:val="left"/>
      <w:pPr>
        <w:ind w:left="720" w:hanging="360"/>
      </w:pPr>
      <w:rPr>
        <w:rFonts w:ascii="Arial" w:eastAsia="Times New Roman" w:hAnsi="Arial" w:cs="Arial" w:hint="default"/>
        <w:sz w:val="27"/>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69855CFF"/>
    <w:multiLevelType w:val="hybridMultilevel"/>
    <w:tmpl w:val="82B285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B1"/>
    <w:rsid w:val="00155E57"/>
    <w:rsid w:val="00255B27"/>
    <w:rsid w:val="002D7EDA"/>
    <w:rsid w:val="003612E5"/>
    <w:rsid w:val="003E2890"/>
    <w:rsid w:val="003E6067"/>
    <w:rsid w:val="00477FD3"/>
    <w:rsid w:val="004E7C0D"/>
    <w:rsid w:val="00531A26"/>
    <w:rsid w:val="005C23F6"/>
    <w:rsid w:val="005C714B"/>
    <w:rsid w:val="0069596F"/>
    <w:rsid w:val="007B6C82"/>
    <w:rsid w:val="008D6EB2"/>
    <w:rsid w:val="00A311F8"/>
    <w:rsid w:val="00A63F5E"/>
    <w:rsid w:val="00C235FE"/>
    <w:rsid w:val="00CE7DD9"/>
    <w:rsid w:val="00DF5292"/>
    <w:rsid w:val="00DF7626"/>
    <w:rsid w:val="00E73365"/>
    <w:rsid w:val="00F14EB1"/>
    <w:rsid w:val="00F223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1A65"/>
  <w15:chartTrackingRefBased/>
  <w15:docId w15:val="{E23EAE49-6C65-458A-AE69-1129D759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B1"/>
    <w:pPr>
      <w:spacing w:after="200" w:line="240" w:lineRule="auto"/>
    </w:pPr>
    <w:rPr>
      <w:rFonts w:ascii="Arial" w:eastAsia="Calibri" w:hAnsi="Arial"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F14EB1"/>
    <w:pPr>
      <w:spacing w:before="100" w:beforeAutospacing="1" w:after="100" w:afterAutospacing="1"/>
    </w:pPr>
    <w:rPr>
      <w:rFonts w:eastAsia="Times New Roman" w:cs="Arial"/>
      <w:color w:val="000000"/>
      <w:sz w:val="18"/>
      <w:szCs w:val="18"/>
      <w:lang w:eastAsia="hr-HR"/>
    </w:rPr>
  </w:style>
  <w:style w:type="paragraph" w:styleId="Tekstkomentara">
    <w:name w:val="annotation text"/>
    <w:basedOn w:val="Normal"/>
    <w:link w:val="TekstkomentaraChar"/>
    <w:uiPriority w:val="99"/>
    <w:semiHidden/>
    <w:unhideWhenUsed/>
    <w:rsid w:val="00F14EB1"/>
    <w:rPr>
      <w:rFonts w:ascii="Calibri" w:hAnsi="Calibri"/>
      <w:sz w:val="20"/>
      <w:szCs w:val="20"/>
    </w:rPr>
  </w:style>
  <w:style w:type="character" w:customStyle="1" w:styleId="TekstkomentaraChar">
    <w:name w:val="Tekst komentara Char"/>
    <w:basedOn w:val="Zadanifontodlomka"/>
    <w:link w:val="Tekstkomentara"/>
    <w:uiPriority w:val="99"/>
    <w:semiHidden/>
    <w:rsid w:val="00F14EB1"/>
    <w:rPr>
      <w:rFonts w:ascii="Calibri" w:eastAsia="Calibri" w:hAnsi="Calibri" w:cs="Times New Roman"/>
      <w:sz w:val="20"/>
      <w:szCs w:val="20"/>
    </w:rPr>
  </w:style>
  <w:style w:type="paragraph" w:customStyle="1" w:styleId="Default">
    <w:name w:val="Default"/>
    <w:rsid w:val="00F14EB1"/>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5C7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F22399"/>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223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1747</Words>
  <Characters>9964</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Martina Dužaić</cp:lastModifiedBy>
  <cp:revision>16</cp:revision>
  <cp:lastPrinted>2019-10-23T12:48:00Z</cp:lastPrinted>
  <dcterms:created xsi:type="dcterms:W3CDTF">2019-09-29T12:52:00Z</dcterms:created>
  <dcterms:modified xsi:type="dcterms:W3CDTF">2019-12-06T08:34:00Z</dcterms:modified>
</cp:coreProperties>
</file>